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96" w:rsidRDefault="00053196" w:rsidP="00CD1A2E">
      <w:pPr>
        <w:tabs>
          <w:tab w:val="left" w:pos="9490"/>
        </w:tabs>
        <w:rPr>
          <w:rFonts w:ascii="Times New Roman"/>
          <w:sz w:val="20"/>
        </w:rPr>
      </w:pPr>
    </w:p>
    <w:p w:rsidR="00053196" w:rsidRDefault="00053196">
      <w:pPr>
        <w:pStyle w:val="BodyText"/>
        <w:spacing w:before="8"/>
        <w:rPr>
          <w:rFonts w:ascii="Times New Roman"/>
          <w:sz w:val="27"/>
        </w:rPr>
      </w:pPr>
    </w:p>
    <w:p w:rsidR="00053196" w:rsidRPr="00B676E4" w:rsidRDefault="00960A1A">
      <w:pPr>
        <w:pStyle w:val="Heading2"/>
        <w:ind w:left="2894"/>
        <w:rPr>
          <w:rFonts w:asciiTheme="minorHAnsi" w:hAnsiTheme="minorHAnsi" w:cstheme="minorHAnsi"/>
          <w:sz w:val="22"/>
          <w:szCs w:val="22"/>
        </w:rPr>
      </w:pPr>
      <w:r w:rsidRPr="00B676E4">
        <w:rPr>
          <w:rFonts w:asciiTheme="minorHAnsi" w:hAnsiTheme="minorHAnsi" w:cstheme="minorHAnsi"/>
          <w:noProof/>
          <w:sz w:val="22"/>
          <w:szCs w:val="22"/>
        </w:rPr>
        <w:drawing>
          <wp:anchor distT="0" distB="0" distL="0" distR="0" simplePos="0" relativeHeight="251658240" behindDoc="0" locked="0" layoutInCell="1" allowOverlap="1" wp14:anchorId="74D8A8AD" wp14:editId="36CBE877">
            <wp:simplePos x="0" y="0"/>
            <wp:positionH relativeFrom="page">
              <wp:posOffset>219927</wp:posOffset>
            </wp:positionH>
            <wp:positionV relativeFrom="paragraph">
              <wp:posOffset>-655805</wp:posOffset>
            </wp:positionV>
            <wp:extent cx="788071" cy="87933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788071" cy="879334"/>
                    </a:xfrm>
                    <a:prstGeom prst="rect">
                      <a:avLst/>
                    </a:prstGeom>
                  </pic:spPr>
                </pic:pic>
              </a:graphicData>
            </a:graphic>
          </wp:anchor>
        </w:drawing>
      </w:r>
      <w:bookmarkStart w:id="0" w:name="Page_1"/>
      <w:bookmarkEnd w:id="0"/>
      <w:r w:rsidRPr="00B676E4">
        <w:rPr>
          <w:rFonts w:asciiTheme="minorHAnsi" w:hAnsiTheme="minorHAnsi" w:cstheme="minorHAnsi"/>
          <w:w w:val="105"/>
          <w:sz w:val="22"/>
          <w:szCs w:val="22"/>
        </w:rPr>
        <w:t>IN THE COURT OF APPEAL OF SIERRA LEONE</w:t>
      </w:r>
    </w:p>
    <w:p w:rsidR="00053196" w:rsidRPr="00B676E4" w:rsidRDefault="00053196">
      <w:pPr>
        <w:pStyle w:val="BodyText"/>
        <w:spacing w:before="2"/>
        <w:rPr>
          <w:rFonts w:asciiTheme="minorHAnsi" w:hAnsiTheme="minorHAnsi" w:cstheme="minorHAnsi"/>
          <w:b/>
        </w:rPr>
      </w:pPr>
    </w:p>
    <w:p w:rsidR="00053196" w:rsidRPr="00B676E4" w:rsidRDefault="00960A1A">
      <w:pPr>
        <w:spacing w:before="93"/>
        <w:ind w:left="1262"/>
        <w:rPr>
          <w:rFonts w:asciiTheme="minorHAnsi" w:hAnsiTheme="minorHAnsi" w:cstheme="minorHAnsi"/>
          <w:b/>
        </w:rPr>
      </w:pPr>
      <w:r w:rsidRPr="00B676E4">
        <w:rPr>
          <w:rFonts w:asciiTheme="minorHAnsi" w:hAnsiTheme="minorHAnsi" w:cstheme="minorHAnsi"/>
          <w:b/>
          <w:w w:val="105"/>
        </w:rPr>
        <w:t>BETWEEN:</w:t>
      </w:r>
    </w:p>
    <w:p w:rsidR="00053196" w:rsidRPr="00B676E4" w:rsidRDefault="00053196">
      <w:pPr>
        <w:pStyle w:val="BodyText"/>
        <w:rPr>
          <w:rFonts w:asciiTheme="minorHAnsi" w:hAnsiTheme="minorHAnsi" w:cstheme="minorHAnsi"/>
          <w:b/>
        </w:rPr>
      </w:pPr>
    </w:p>
    <w:p w:rsidR="00053196" w:rsidRPr="00B676E4" w:rsidRDefault="00053196">
      <w:pPr>
        <w:pStyle w:val="BodyText"/>
        <w:spacing w:before="2"/>
        <w:rPr>
          <w:rFonts w:asciiTheme="minorHAnsi" w:hAnsiTheme="minorHAnsi" w:cstheme="minorHAnsi"/>
          <w:b/>
        </w:rPr>
      </w:pPr>
    </w:p>
    <w:p w:rsidR="00053196" w:rsidRPr="00B676E4" w:rsidRDefault="00960A1A">
      <w:pPr>
        <w:tabs>
          <w:tab w:val="left" w:pos="6059"/>
        </w:tabs>
        <w:spacing w:line="249" w:lineRule="auto"/>
        <w:ind w:left="6034" w:right="1476" w:hanging="3574"/>
        <w:rPr>
          <w:rFonts w:asciiTheme="minorHAnsi" w:hAnsiTheme="minorHAnsi" w:cstheme="minorHAnsi"/>
          <w:b/>
        </w:rPr>
      </w:pPr>
      <w:r w:rsidRPr="00B676E4">
        <w:rPr>
          <w:rFonts w:asciiTheme="minorHAnsi" w:hAnsiTheme="minorHAnsi" w:cstheme="minorHAnsi"/>
          <w:b/>
          <w:w w:val="105"/>
          <w:position w:val="1"/>
        </w:rPr>
        <w:t>MOHSON</w:t>
      </w:r>
      <w:r w:rsidRPr="00B676E4">
        <w:rPr>
          <w:rFonts w:asciiTheme="minorHAnsi" w:hAnsiTheme="minorHAnsi" w:cstheme="minorHAnsi"/>
          <w:b/>
          <w:spacing w:val="28"/>
          <w:w w:val="105"/>
          <w:position w:val="1"/>
        </w:rPr>
        <w:t xml:space="preserve"> </w:t>
      </w:r>
      <w:r w:rsidRPr="00B676E4">
        <w:rPr>
          <w:rFonts w:asciiTheme="minorHAnsi" w:hAnsiTheme="minorHAnsi" w:cstheme="minorHAnsi"/>
          <w:b/>
          <w:w w:val="105"/>
          <w:position w:val="1"/>
        </w:rPr>
        <w:t>TARAF</w:t>
      </w:r>
      <w:r w:rsidRPr="00B676E4">
        <w:rPr>
          <w:rFonts w:asciiTheme="minorHAnsi" w:hAnsiTheme="minorHAnsi" w:cstheme="minorHAnsi"/>
          <w:b/>
          <w:w w:val="105"/>
          <w:position w:val="1"/>
        </w:rPr>
        <w:tab/>
      </w:r>
      <w:r w:rsidRPr="00B676E4">
        <w:rPr>
          <w:rFonts w:asciiTheme="minorHAnsi" w:hAnsiTheme="minorHAnsi" w:cstheme="minorHAnsi"/>
          <w:b/>
          <w:w w:val="105"/>
          <w:position w:val="1"/>
        </w:rPr>
        <w:tab/>
      </w:r>
      <w:r w:rsidRPr="00B676E4">
        <w:rPr>
          <w:rFonts w:asciiTheme="minorHAnsi" w:hAnsiTheme="minorHAnsi" w:cstheme="minorHAnsi"/>
          <w:b/>
          <w:w w:val="105"/>
        </w:rPr>
        <w:t>JUDGMENT CREDITOR/ APPLICANT</w:t>
      </w:r>
    </w:p>
    <w:p w:rsidR="00053196" w:rsidRPr="00B676E4" w:rsidRDefault="00053196">
      <w:pPr>
        <w:pStyle w:val="BodyText"/>
        <w:spacing w:before="9"/>
        <w:rPr>
          <w:rFonts w:asciiTheme="minorHAnsi" w:hAnsiTheme="minorHAnsi" w:cstheme="minorHAnsi"/>
          <w:b/>
        </w:rPr>
      </w:pPr>
    </w:p>
    <w:p w:rsidR="00053196" w:rsidRPr="00B676E4" w:rsidRDefault="00053196">
      <w:pPr>
        <w:rPr>
          <w:rFonts w:asciiTheme="minorHAnsi" w:hAnsiTheme="minorHAnsi" w:cstheme="minorHAnsi"/>
        </w:rPr>
        <w:sectPr w:rsidR="00053196" w:rsidRPr="00B676E4">
          <w:type w:val="continuous"/>
          <w:pgSz w:w="11920" w:h="16740"/>
          <w:pgMar w:top="340" w:right="1480" w:bottom="280" w:left="120" w:header="720" w:footer="720" w:gutter="0"/>
          <w:cols w:space="720"/>
        </w:sectPr>
      </w:pPr>
    </w:p>
    <w:p w:rsidR="00053196" w:rsidRPr="00B676E4" w:rsidRDefault="00960A1A">
      <w:pPr>
        <w:spacing w:before="93"/>
        <w:ind w:left="1265"/>
        <w:rPr>
          <w:rFonts w:asciiTheme="minorHAnsi" w:hAnsiTheme="minorHAnsi" w:cstheme="minorHAnsi"/>
          <w:b/>
        </w:rPr>
      </w:pPr>
      <w:r w:rsidRPr="00B676E4">
        <w:rPr>
          <w:rFonts w:asciiTheme="minorHAnsi" w:hAnsiTheme="minorHAnsi" w:cstheme="minorHAnsi"/>
          <w:b/>
        </w:rPr>
        <w:lastRenderedPageBreak/>
        <w:t>AND:</w:t>
      </w:r>
    </w:p>
    <w:p w:rsidR="00053196" w:rsidRPr="00B676E4" w:rsidRDefault="00053196">
      <w:pPr>
        <w:pStyle w:val="BodyText"/>
        <w:rPr>
          <w:rFonts w:asciiTheme="minorHAnsi" w:hAnsiTheme="minorHAnsi" w:cstheme="minorHAnsi"/>
          <w:b/>
        </w:rPr>
      </w:pPr>
    </w:p>
    <w:p w:rsidR="00053196" w:rsidRPr="00B676E4" w:rsidRDefault="00053196">
      <w:pPr>
        <w:pStyle w:val="BodyText"/>
        <w:rPr>
          <w:rFonts w:asciiTheme="minorHAnsi" w:hAnsiTheme="minorHAnsi" w:cstheme="minorHAnsi"/>
          <w:b/>
        </w:rPr>
      </w:pPr>
    </w:p>
    <w:p w:rsidR="00053196" w:rsidRPr="00B676E4" w:rsidRDefault="00960A1A">
      <w:pPr>
        <w:ind w:left="1455"/>
        <w:rPr>
          <w:rFonts w:asciiTheme="minorHAnsi" w:hAnsiTheme="minorHAnsi" w:cstheme="minorHAnsi"/>
        </w:rPr>
      </w:pPr>
      <w:r w:rsidRPr="00B676E4">
        <w:rPr>
          <w:rFonts w:asciiTheme="minorHAnsi" w:hAnsiTheme="minorHAnsi" w:cstheme="minorHAnsi"/>
        </w:rPr>
        <w:t>CORAM</w:t>
      </w:r>
    </w:p>
    <w:p w:rsidR="00053196" w:rsidRPr="00B676E4" w:rsidRDefault="00960A1A">
      <w:pPr>
        <w:pStyle w:val="BodyText"/>
        <w:spacing w:before="6"/>
        <w:rPr>
          <w:rFonts w:asciiTheme="minorHAnsi" w:hAnsiTheme="minorHAnsi" w:cstheme="minorHAnsi"/>
        </w:rPr>
      </w:pPr>
      <w:r w:rsidRPr="00B676E4">
        <w:rPr>
          <w:rFonts w:asciiTheme="minorHAnsi" w:hAnsiTheme="minorHAnsi" w:cstheme="minorHAnsi"/>
        </w:rPr>
        <w:br w:type="column"/>
      </w:r>
    </w:p>
    <w:p w:rsidR="00053196" w:rsidRPr="00B676E4" w:rsidRDefault="00960A1A">
      <w:pPr>
        <w:spacing w:before="1" w:line="254" w:lineRule="auto"/>
        <w:ind w:left="22" w:firstLine="1"/>
        <w:rPr>
          <w:rFonts w:asciiTheme="minorHAnsi" w:hAnsiTheme="minorHAnsi" w:cstheme="minorHAnsi"/>
          <w:b/>
        </w:rPr>
      </w:pPr>
      <w:r w:rsidRPr="00B676E4">
        <w:rPr>
          <w:rFonts w:asciiTheme="minorHAnsi" w:hAnsiTheme="minorHAnsi" w:cstheme="minorHAnsi"/>
          <w:b/>
          <w:w w:val="105"/>
        </w:rPr>
        <w:t>NATIONAL INSURANCE COMPANY LIMITED &amp; ORS</w:t>
      </w:r>
    </w:p>
    <w:p w:rsidR="00053196" w:rsidRPr="00B676E4" w:rsidRDefault="00960A1A">
      <w:pPr>
        <w:pStyle w:val="BodyText"/>
        <w:spacing w:before="2"/>
        <w:rPr>
          <w:rFonts w:asciiTheme="minorHAnsi" w:hAnsiTheme="minorHAnsi" w:cstheme="minorHAnsi"/>
          <w:b/>
        </w:rPr>
      </w:pPr>
      <w:r w:rsidRPr="00B676E4">
        <w:rPr>
          <w:rFonts w:asciiTheme="minorHAnsi" w:hAnsiTheme="minorHAnsi" w:cstheme="minorHAnsi"/>
        </w:rPr>
        <w:br w:type="column"/>
      </w:r>
    </w:p>
    <w:p w:rsidR="00053196" w:rsidRPr="00B676E4" w:rsidRDefault="00960A1A">
      <w:pPr>
        <w:spacing w:line="254" w:lineRule="auto"/>
        <w:ind w:left="451" w:right="108" w:hanging="9"/>
        <w:rPr>
          <w:rFonts w:asciiTheme="minorHAnsi" w:hAnsiTheme="minorHAnsi" w:cstheme="minorHAnsi"/>
          <w:b/>
        </w:rPr>
      </w:pPr>
      <w:r w:rsidRPr="00B676E4">
        <w:rPr>
          <w:rFonts w:asciiTheme="minorHAnsi" w:hAnsiTheme="minorHAnsi" w:cstheme="minorHAnsi"/>
          <w:b/>
          <w:w w:val="105"/>
        </w:rPr>
        <w:t>JUDGMENT DEBTOR/ RESPONDENT</w:t>
      </w:r>
    </w:p>
    <w:p w:rsidR="00053196" w:rsidRPr="00B676E4" w:rsidRDefault="00053196">
      <w:pPr>
        <w:spacing w:line="254" w:lineRule="auto"/>
        <w:rPr>
          <w:rFonts w:asciiTheme="minorHAnsi" w:hAnsiTheme="minorHAnsi" w:cstheme="minorHAnsi"/>
        </w:rPr>
        <w:sectPr w:rsidR="00053196" w:rsidRPr="00B676E4">
          <w:type w:val="continuous"/>
          <w:pgSz w:w="11920" w:h="16740"/>
          <w:pgMar w:top="340" w:right="1480" w:bottom="280" w:left="120" w:header="720" w:footer="720" w:gutter="0"/>
          <w:cols w:num="3" w:space="720" w:equalWidth="0">
            <w:col w:w="2340" w:space="40"/>
            <w:col w:w="3184" w:space="39"/>
            <w:col w:w="4717"/>
          </w:cols>
        </w:sectPr>
      </w:pPr>
    </w:p>
    <w:p w:rsidR="00053196" w:rsidRPr="00B676E4" w:rsidRDefault="00960A1A">
      <w:pPr>
        <w:spacing w:before="10"/>
        <w:ind w:left="1261"/>
        <w:rPr>
          <w:rFonts w:asciiTheme="minorHAnsi" w:hAnsiTheme="minorHAnsi" w:cstheme="minorHAnsi"/>
        </w:rPr>
      </w:pPr>
      <w:r w:rsidRPr="00B676E4">
        <w:rPr>
          <w:rFonts w:asciiTheme="minorHAnsi" w:hAnsiTheme="minorHAnsi" w:cstheme="minorHAnsi"/>
          <w:w w:val="105"/>
        </w:rPr>
        <w:lastRenderedPageBreak/>
        <w:t xml:space="preserve">Hon. Sir John </w:t>
      </w:r>
      <w:proofErr w:type="spellStart"/>
      <w:r w:rsidRPr="00B676E4">
        <w:rPr>
          <w:rFonts w:asciiTheme="minorHAnsi" w:hAnsiTheme="minorHAnsi" w:cstheme="minorHAnsi"/>
          <w:w w:val="105"/>
        </w:rPr>
        <w:t>Muria</w:t>
      </w:r>
      <w:proofErr w:type="spellEnd"/>
      <w:r w:rsidRPr="00B676E4">
        <w:rPr>
          <w:rFonts w:asciiTheme="minorHAnsi" w:hAnsiTheme="minorHAnsi" w:cstheme="minorHAnsi"/>
          <w:spacing w:val="51"/>
          <w:w w:val="105"/>
        </w:rPr>
        <w:t xml:space="preserve"> </w:t>
      </w:r>
      <w:r w:rsidRPr="00B676E4">
        <w:rPr>
          <w:rFonts w:asciiTheme="minorHAnsi" w:hAnsiTheme="minorHAnsi" w:cstheme="minorHAnsi"/>
          <w:w w:val="105"/>
        </w:rPr>
        <w:t>JA</w:t>
      </w:r>
    </w:p>
    <w:p w:rsidR="00053196" w:rsidRPr="00B676E4" w:rsidRDefault="00960A1A">
      <w:pPr>
        <w:spacing w:before="10" w:line="244" w:lineRule="auto"/>
        <w:ind w:left="1253" w:right="5329"/>
        <w:rPr>
          <w:rFonts w:asciiTheme="minorHAnsi" w:hAnsiTheme="minorHAnsi" w:cstheme="minorHAnsi"/>
        </w:rPr>
      </w:pPr>
      <w:proofErr w:type="gramStart"/>
      <w:r w:rsidRPr="00B676E4">
        <w:rPr>
          <w:rFonts w:asciiTheme="minorHAnsi" w:hAnsiTheme="minorHAnsi" w:cstheme="minorHAnsi"/>
          <w:w w:val="105"/>
        </w:rPr>
        <w:t xml:space="preserve">Hon. Ms. U.H. </w:t>
      </w:r>
      <w:proofErr w:type="spellStart"/>
      <w:r w:rsidRPr="00B676E4">
        <w:rPr>
          <w:rFonts w:asciiTheme="minorHAnsi" w:hAnsiTheme="minorHAnsi" w:cstheme="minorHAnsi"/>
          <w:w w:val="105"/>
        </w:rPr>
        <w:t>Tejan-Jalloh</w:t>
      </w:r>
      <w:proofErr w:type="spellEnd"/>
      <w:r w:rsidRPr="00B676E4">
        <w:rPr>
          <w:rFonts w:asciiTheme="minorHAnsi" w:hAnsiTheme="minorHAnsi" w:cstheme="minorHAnsi"/>
          <w:w w:val="105"/>
        </w:rPr>
        <w:t xml:space="preserve"> JA Hon. Ms. TA.</w:t>
      </w:r>
      <w:proofErr w:type="gramEnd"/>
      <w:r w:rsidRPr="00B676E4">
        <w:rPr>
          <w:rFonts w:asciiTheme="minorHAnsi" w:hAnsiTheme="minorHAnsi" w:cstheme="minorHAnsi"/>
          <w:w w:val="105"/>
        </w:rPr>
        <w:t xml:space="preserve"> Doherty J.</w:t>
      </w:r>
    </w:p>
    <w:p w:rsidR="00053196" w:rsidRPr="00B676E4" w:rsidRDefault="00053196">
      <w:pPr>
        <w:pStyle w:val="BodyText"/>
        <w:spacing w:before="7"/>
        <w:rPr>
          <w:rFonts w:asciiTheme="minorHAnsi" w:hAnsiTheme="minorHAnsi" w:cstheme="minorHAnsi"/>
        </w:rPr>
      </w:pPr>
    </w:p>
    <w:p w:rsidR="00053196" w:rsidRPr="00B676E4" w:rsidRDefault="00053196">
      <w:pPr>
        <w:rPr>
          <w:rFonts w:asciiTheme="minorHAnsi" w:hAnsiTheme="minorHAnsi" w:cstheme="minorHAnsi"/>
        </w:rPr>
        <w:sectPr w:rsidR="00053196" w:rsidRPr="00B676E4">
          <w:type w:val="continuous"/>
          <w:pgSz w:w="11920" w:h="16740"/>
          <w:pgMar w:top="340" w:right="1480" w:bottom="280" w:left="120" w:header="720" w:footer="720" w:gutter="0"/>
          <w:cols w:space="720"/>
        </w:sectPr>
      </w:pPr>
    </w:p>
    <w:p w:rsidR="00053196" w:rsidRPr="00B676E4" w:rsidRDefault="00960A1A">
      <w:pPr>
        <w:spacing w:before="128" w:line="242" w:lineRule="auto"/>
        <w:ind w:left="1261" w:hanging="1"/>
        <w:rPr>
          <w:rFonts w:asciiTheme="minorHAnsi" w:hAnsiTheme="minorHAnsi" w:cstheme="minorHAnsi"/>
        </w:rPr>
      </w:pPr>
      <w:r w:rsidRPr="00B676E4">
        <w:rPr>
          <w:rFonts w:asciiTheme="minorHAnsi" w:hAnsiTheme="minorHAnsi" w:cstheme="minorHAnsi"/>
        </w:rPr>
        <w:lastRenderedPageBreak/>
        <w:t xml:space="preserve">HEARING </w:t>
      </w:r>
      <w:proofErr w:type="spellStart"/>
      <w:r w:rsidR="00CD1A2E" w:rsidRPr="00B676E4">
        <w:rPr>
          <w:rFonts w:asciiTheme="minorHAnsi" w:hAnsiTheme="minorHAnsi" w:cstheme="minorHAnsi"/>
          <w:w w:val="105"/>
        </w:rPr>
        <w:t>RULlN</w:t>
      </w:r>
      <w:r w:rsidRPr="00B676E4">
        <w:rPr>
          <w:rFonts w:asciiTheme="minorHAnsi" w:hAnsiTheme="minorHAnsi" w:cstheme="minorHAnsi"/>
          <w:w w:val="105"/>
        </w:rPr>
        <w:t>G</w:t>
      </w:r>
      <w:proofErr w:type="spellEnd"/>
      <w:r w:rsidRPr="00B676E4">
        <w:rPr>
          <w:rFonts w:asciiTheme="minorHAnsi" w:hAnsiTheme="minorHAnsi" w:cstheme="minorHAnsi"/>
          <w:w w:val="105"/>
        </w:rPr>
        <w:t>:</w:t>
      </w:r>
    </w:p>
    <w:p w:rsidR="00053196" w:rsidRPr="00B676E4" w:rsidRDefault="00960A1A">
      <w:pPr>
        <w:spacing w:before="121"/>
        <w:ind w:left="337"/>
        <w:rPr>
          <w:rFonts w:asciiTheme="minorHAnsi" w:hAnsiTheme="minorHAnsi" w:cstheme="minorHAnsi"/>
        </w:rPr>
      </w:pPr>
      <w:r w:rsidRPr="00B676E4">
        <w:rPr>
          <w:rFonts w:asciiTheme="minorHAnsi" w:hAnsiTheme="minorHAnsi" w:cstheme="minorHAnsi"/>
        </w:rPr>
        <w:br w:type="column"/>
      </w:r>
      <w:r w:rsidRPr="00B676E4">
        <w:rPr>
          <w:rFonts w:asciiTheme="minorHAnsi" w:hAnsiTheme="minorHAnsi" w:cstheme="minorHAnsi"/>
          <w:w w:val="105"/>
        </w:rPr>
        <w:lastRenderedPageBreak/>
        <w:t>29</w:t>
      </w:r>
      <w:r w:rsidRPr="00B676E4">
        <w:rPr>
          <w:rFonts w:asciiTheme="minorHAnsi" w:hAnsiTheme="minorHAnsi" w:cstheme="minorHAnsi"/>
          <w:w w:val="105"/>
          <w:vertAlign w:val="superscript"/>
        </w:rPr>
        <w:t>th</w:t>
      </w:r>
      <w:r w:rsidRPr="00B676E4">
        <w:rPr>
          <w:rFonts w:asciiTheme="minorHAnsi" w:hAnsiTheme="minorHAnsi" w:cstheme="minorHAnsi"/>
          <w:w w:val="105"/>
        </w:rPr>
        <w:t xml:space="preserve"> April 2004</w:t>
      </w:r>
    </w:p>
    <w:p w:rsidR="00053196" w:rsidRPr="00B676E4" w:rsidRDefault="00CD1A2E">
      <w:pPr>
        <w:spacing w:before="2"/>
        <w:ind w:left="411"/>
        <w:rPr>
          <w:rFonts w:asciiTheme="minorHAnsi" w:hAnsiTheme="minorHAnsi" w:cstheme="minorHAnsi"/>
        </w:rPr>
      </w:pPr>
      <w:r w:rsidRPr="00B676E4">
        <w:rPr>
          <w:rFonts w:asciiTheme="minorHAnsi" w:hAnsiTheme="minorHAnsi" w:cstheme="minorHAnsi"/>
        </w:rPr>
        <w:t>29</w:t>
      </w:r>
      <w:r w:rsidRPr="00B676E4">
        <w:rPr>
          <w:rFonts w:asciiTheme="minorHAnsi" w:hAnsiTheme="minorHAnsi" w:cstheme="minorHAnsi"/>
          <w:vertAlign w:val="superscript"/>
        </w:rPr>
        <w:t>th</w:t>
      </w:r>
      <w:r w:rsidR="00960A1A" w:rsidRPr="00B676E4">
        <w:rPr>
          <w:rFonts w:asciiTheme="minorHAnsi" w:hAnsiTheme="minorHAnsi" w:cstheme="minorHAnsi"/>
        </w:rPr>
        <w:t xml:space="preserve"> </w:t>
      </w:r>
      <w:r w:rsidRPr="00B676E4">
        <w:rPr>
          <w:rFonts w:asciiTheme="minorHAnsi" w:hAnsiTheme="minorHAnsi" w:cstheme="minorHAnsi"/>
        </w:rPr>
        <w:t>A</w:t>
      </w:r>
      <w:r w:rsidR="00960A1A" w:rsidRPr="00B676E4">
        <w:rPr>
          <w:rFonts w:asciiTheme="minorHAnsi" w:hAnsiTheme="minorHAnsi" w:cstheme="minorHAnsi"/>
        </w:rPr>
        <w:t>pril 2004</w:t>
      </w:r>
    </w:p>
    <w:p w:rsidR="00053196" w:rsidRPr="00B676E4" w:rsidRDefault="00053196">
      <w:pPr>
        <w:rPr>
          <w:rFonts w:asciiTheme="minorHAnsi" w:hAnsiTheme="minorHAnsi" w:cstheme="minorHAnsi"/>
        </w:rPr>
        <w:sectPr w:rsidR="00053196" w:rsidRPr="00B676E4">
          <w:type w:val="continuous"/>
          <w:pgSz w:w="11920" w:h="16740"/>
          <w:pgMar w:top="340" w:right="1480" w:bottom="280" w:left="120" w:header="720" w:footer="720" w:gutter="0"/>
          <w:cols w:num="2" w:space="720" w:equalWidth="0">
            <w:col w:w="2354" w:space="40"/>
            <w:col w:w="7926"/>
          </w:cols>
        </w:sectPr>
      </w:pPr>
    </w:p>
    <w:p w:rsidR="00053196" w:rsidRPr="00B676E4" w:rsidRDefault="00053196">
      <w:pPr>
        <w:pStyle w:val="BodyText"/>
        <w:rPr>
          <w:rFonts w:asciiTheme="minorHAnsi" w:hAnsiTheme="minorHAnsi" w:cstheme="minorHAnsi"/>
        </w:rPr>
      </w:pPr>
    </w:p>
    <w:p w:rsidR="00053196" w:rsidRPr="00B676E4" w:rsidRDefault="00053196">
      <w:pPr>
        <w:pStyle w:val="BodyText"/>
        <w:rPr>
          <w:rFonts w:asciiTheme="minorHAnsi" w:hAnsiTheme="minorHAnsi" w:cstheme="minorHAnsi"/>
        </w:rPr>
      </w:pPr>
    </w:p>
    <w:p w:rsidR="00053196" w:rsidRPr="00B676E4" w:rsidRDefault="00960A1A">
      <w:pPr>
        <w:spacing w:before="93" w:line="249" w:lineRule="exact"/>
        <w:ind w:left="1275"/>
        <w:rPr>
          <w:rFonts w:asciiTheme="minorHAnsi" w:hAnsiTheme="minorHAnsi" w:cstheme="minorHAnsi"/>
          <w:b/>
          <w:i/>
        </w:rPr>
      </w:pPr>
      <w:r w:rsidRPr="00B676E4">
        <w:rPr>
          <w:rFonts w:asciiTheme="minorHAnsi" w:hAnsiTheme="minorHAnsi" w:cstheme="minorHAnsi"/>
          <w:b/>
          <w:i/>
          <w:w w:val="110"/>
        </w:rPr>
        <w:t>Advocates:</w:t>
      </w:r>
    </w:p>
    <w:p w:rsidR="00053196" w:rsidRPr="00B676E4" w:rsidRDefault="00960A1A">
      <w:pPr>
        <w:tabs>
          <w:tab w:val="left" w:pos="3015"/>
        </w:tabs>
        <w:spacing w:line="294" w:lineRule="exact"/>
        <w:ind w:left="1275"/>
        <w:rPr>
          <w:rFonts w:asciiTheme="minorHAnsi" w:hAnsiTheme="minorHAnsi" w:cstheme="minorHAnsi"/>
          <w:i/>
        </w:rPr>
      </w:pPr>
      <w:r w:rsidRPr="00B676E4">
        <w:rPr>
          <w:rFonts w:asciiTheme="minorHAnsi" w:hAnsiTheme="minorHAnsi" w:cstheme="minorHAnsi"/>
          <w:b/>
          <w:i/>
          <w:w w:val="105"/>
        </w:rPr>
        <w:t>Applicant:</w:t>
      </w:r>
      <w:r w:rsidRPr="00B676E4">
        <w:rPr>
          <w:rFonts w:asciiTheme="minorHAnsi" w:hAnsiTheme="minorHAnsi" w:cstheme="minorHAnsi"/>
          <w:b/>
          <w:i/>
          <w:w w:val="105"/>
        </w:rPr>
        <w:tab/>
      </w:r>
      <w:r w:rsidRPr="00B676E4">
        <w:rPr>
          <w:rFonts w:asciiTheme="minorHAnsi" w:hAnsiTheme="minorHAnsi" w:cstheme="minorHAnsi"/>
          <w:i/>
          <w:w w:val="105"/>
        </w:rPr>
        <w:t xml:space="preserve">Dr. </w:t>
      </w:r>
      <w:r w:rsidRPr="00B676E4">
        <w:rPr>
          <w:rFonts w:asciiTheme="minorHAnsi" w:hAnsiTheme="minorHAnsi" w:cstheme="minorHAnsi"/>
          <w:w w:val="105"/>
        </w:rPr>
        <w:t>A</w:t>
      </w:r>
      <w:r w:rsidRPr="00B676E4">
        <w:rPr>
          <w:rFonts w:asciiTheme="minorHAnsi" w:hAnsiTheme="minorHAnsi" w:cstheme="minorHAnsi"/>
          <w:spacing w:val="8"/>
          <w:w w:val="105"/>
        </w:rPr>
        <w:t xml:space="preserve"> </w:t>
      </w:r>
      <w:r w:rsidRPr="00B676E4">
        <w:rPr>
          <w:rFonts w:asciiTheme="minorHAnsi" w:hAnsiTheme="minorHAnsi" w:cstheme="minorHAnsi"/>
          <w:i/>
          <w:w w:val="105"/>
        </w:rPr>
        <w:t>Renner- Thomas</w:t>
      </w:r>
    </w:p>
    <w:p w:rsidR="00053196" w:rsidRPr="00B676E4" w:rsidRDefault="00960A1A">
      <w:pPr>
        <w:tabs>
          <w:tab w:val="left" w:pos="3038"/>
        </w:tabs>
        <w:spacing w:line="270" w:lineRule="exact"/>
        <w:ind w:left="1270"/>
        <w:rPr>
          <w:rFonts w:asciiTheme="minorHAnsi" w:hAnsiTheme="minorHAnsi" w:cstheme="minorHAnsi"/>
          <w:i/>
        </w:rPr>
      </w:pPr>
      <w:r w:rsidRPr="00B676E4">
        <w:rPr>
          <w:rFonts w:asciiTheme="minorHAnsi" w:hAnsiTheme="minorHAnsi" w:cstheme="minorHAnsi"/>
          <w:b/>
          <w:i/>
          <w:w w:val="105"/>
        </w:rPr>
        <w:t>Respondent:</w:t>
      </w:r>
      <w:r w:rsidRPr="00B676E4">
        <w:rPr>
          <w:rFonts w:asciiTheme="minorHAnsi" w:hAnsiTheme="minorHAnsi" w:cstheme="minorHAnsi"/>
          <w:b/>
          <w:i/>
          <w:w w:val="105"/>
        </w:rPr>
        <w:tab/>
      </w:r>
      <w:r w:rsidRPr="00B676E4">
        <w:rPr>
          <w:rFonts w:asciiTheme="minorHAnsi" w:hAnsiTheme="minorHAnsi" w:cstheme="minorHAnsi"/>
          <w:w w:val="105"/>
        </w:rPr>
        <w:t xml:space="preserve">AF. </w:t>
      </w:r>
      <w:proofErr w:type="spellStart"/>
      <w:r w:rsidRPr="00B676E4">
        <w:rPr>
          <w:rFonts w:asciiTheme="minorHAnsi" w:hAnsiTheme="minorHAnsi" w:cstheme="minorHAnsi"/>
          <w:i/>
          <w:w w:val="105"/>
        </w:rPr>
        <w:t>Serry</w:t>
      </w:r>
      <w:proofErr w:type="spellEnd"/>
      <w:r w:rsidRPr="00B676E4">
        <w:rPr>
          <w:rFonts w:asciiTheme="minorHAnsi" w:hAnsiTheme="minorHAnsi" w:cstheme="minorHAnsi"/>
          <w:i/>
          <w:w w:val="105"/>
        </w:rPr>
        <w:t>-Kamal and Ms. V.M.</w:t>
      </w:r>
      <w:r w:rsidRPr="00B676E4">
        <w:rPr>
          <w:rFonts w:asciiTheme="minorHAnsi" w:hAnsiTheme="minorHAnsi" w:cstheme="minorHAnsi"/>
          <w:i/>
          <w:spacing w:val="-16"/>
          <w:w w:val="105"/>
        </w:rPr>
        <w:t xml:space="preserve"> </w:t>
      </w:r>
      <w:r w:rsidRPr="00B676E4">
        <w:rPr>
          <w:rFonts w:asciiTheme="minorHAnsi" w:hAnsiTheme="minorHAnsi" w:cstheme="minorHAnsi"/>
          <w:i/>
          <w:w w:val="105"/>
        </w:rPr>
        <w:t>Solomon</w:t>
      </w:r>
    </w:p>
    <w:p w:rsidR="00053196" w:rsidRPr="00B676E4" w:rsidRDefault="00CD1A2E" w:rsidP="00CD1A2E">
      <w:pPr>
        <w:tabs>
          <w:tab w:val="left" w:pos="1622"/>
        </w:tabs>
        <w:spacing w:line="294" w:lineRule="exact"/>
        <w:ind w:hanging="1414"/>
        <w:rPr>
          <w:rFonts w:asciiTheme="minorHAnsi" w:hAnsiTheme="minorHAnsi" w:cstheme="minorHAnsi"/>
          <w:i/>
        </w:rPr>
      </w:pPr>
      <w:r w:rsidRPr="00B676E4">
        <w:rPr>
          <w:rFonts w:asciiTheme="minorHAnsi" w:hAnsiTheme="minorHAnsi" w:cstheme="minorHAnsi"/>
          <w:b/>
          <w:i/>
          <w:w w:val="105"/>
        </w:rPr>
        <w:t xml:space="preserve">                                        4th </w:t>
      </w:r>
      <w:r w:rsidR="00960A1A" w:rsidRPr="00B676E4">
        <w:rPr>
          <w:rFonts w:asciiTheme="minorHAnsi" w:hAnsiTheme="minorHAnsi" w:cstheme="minorHAnsi"/>
          <w:b/>
          <w:i/>
          <w:w w:val="105"/>
        </w:rPr>
        <w:t>Garnishee:</w:t>
      </w:r>
      <w:r w:rsidR="006B6539">
        <w:rPr>
          <w:rFonts w:asciiTheme="minorHAnsi" w:hAnsiTheme="minorHAnsi" w:cstheme="minorHAnsi"/>
          <w:b/>
          <w:i/>
          <w:w w:val="105"/>
        </w:rPr>
        <w:t xml:space="preserve">                 </w:t>
      </w:r>
      <w:r w:rsidR="00960A1A" w:rsidRPr="00B676E4">
        <w:rPr>
          <w:rFonts w:asciiTheme="minorHAnsi" w:hAnsiTheme="minorHAnsi" w:cstheme="minorHAnsi"/>
          <w:b/>
          <w:i/>
          <w:w w:val="105"/>
        </w:rPr>
        <w:t xml:space="preserve"> </w:t>
      </w:r>
      <w:proofErr w:type="spellStart"/>
      <w:r w:rsidRPr="00B676E4">
        <w:rPr>
          <w:rFonts w:asciiTheme="minorHAnsi" w:hAnsiTheme="minorHAnsi" w:cstheme="minorHAnsi"/>
          <w:w w:val="105"/>
        </w:rPr>
        <w:t>Ms</w:t>
      </w:r>
      <w:proofErr w:type="spellEnd"/>
      <w:r w:rsidR="00960A1A" w:rsidRPr="00B676E4">
        <w:rPr>
          <w:rFonts w:asciiTheme="minorHAnsi" w:hAnsiTheme="minorHAnsi" w:cstheme="minorHAnsi"/>
          <w:w w:val="105"/>
        </w:rPr>
        <w:t xml:space="preserve"> </w:t>
      </w:r>
      <w:r w:rsidR="00960A1A" w:rsidRPr="00B676E4">
        <w:rPr>
          <w:rFonts w:asciiTheme="minorHAnsi" w:hAnsiTheme="minorHAnsi" w:cstheme="minorHAnsi"/>
          <w:i/>
          <w:w w:val="105"/>
        </w:rPr>
        <w:t>M.</w:t>
      </w:r>
      <w:r w:rsidR="00960A1A" w:rsidRPr="00B676E4">
        <w:rPr>
          <w:rFonts w:asciiTheme="minorHAnsi" w:hAnsiTheme="minorHAnsi" w:cstheme="minorHAnsi"/>
          <w:i/>
          <w:spacing w:val="31"/>
          <w:w w:val="105"/>
        </w:rPr>
        <w:t xml:space="preserve"> </w:t>
      </w:r>
      <w:proofErr w:type="spellStart"/>
      <w:r w:rsidR="00960A1A" w:rsidRPr="00B676E4">
        <w:rPr>
          <w:rFonts w:asciiTheme="minorHAnsi" w:hAnsiTheme="minorHAnsi" w:cstheme="minorHAnsi"/>
          <w:i/>
          <w:w w:val="105"/>
        </w:rPr>
        <w:t>Sesay</w:t>
      </w:r>
      <w:proofErr w:type="spellEnd"/>
    </w:p>
    <w:p w:rsidR="00053196" w:rsidRPr="00B676E4" w:rsidRDefault="00053196">
      <w:pPr>
        <w:pStyle w:val="BodyText"/>
        <w:rPr>
          <w:rFonts w:asciiTheme="minorHAnsi" w:hAnsiTheme="minorHAnsi" w:cstheme="minorHAnsi"/>
          <w:i/>
        </w:rPr>
      </w:pPr>
    </w:p>
    <w:p w:rsidR="00053196" w:rsidRPr="00B676E4" w:rsidRDefault="00960A1A">
      <w:pPr>
        <w:pStyle w:val="Heading2"/>
        <w:spacing w:before="240"/>
        <w:ind w:left="4563" w:right="3502"/>
        <w:jc w:val="center"/>
        <w:rPr>
          <w:rFonts w:asciiTheme="minorHAnsi" w:hAnsiTheme="minorHAnsi" w:cstheme="minorHAnsi"/>
          <w:w w:val="105"/>
          <w:sz w:val="22"/>
          <w:szCs w:val="22"/>
        </w:rPr>
      </w:pPr>
      <w:r w:rsidRPr="00B676E4">
        <w:rPr>
          <w:rFonts w:asciiTheme="minorHAnsi" w:hAnsiTheme="minorHAnsi" w:cstheme="minorHAnsi"/>
          <w:w w:val="105"/>
          <w:sz w:val="22"/>
          <w:szCs w:val="22"/>
        </w:rPr>
        <w:t>Reasons for Ruling</w:t>
      </w:r>
    </w:p>
    <w:p w:rsidR="006531DB" w:rsidRPr="00B676E4" w:rsidRDefault="006531DB">
      <w:pPr>
        <w:pStyle w:val="Heading2"/>
        <w:spacing w:before="240"/>
        <w:ind w:left="4563" w:right="3502"/>
        <w:jc w:val="center"/>
        <w:rPr>
          <w:rFonts w:asciiTheme="minorHAnsi" w:hAnsiTheme="minorHAnsi" w:cstheme="minorHAnsi"/>
          <w:sz w:val="22"/>
          <w:szCs w:val="22"/>
        </w:rPr>
      </w:pPr>
    </w:p>
    <w:p w:rsidR="00053196" w:rsidRPr="00B676E4" w:rsidRDefault="00CD1A2E">
      <w:pPr>
        <w:tabs>
          <w:tab w:val="left" w:pos="5458"/>
          <w:tab w:val="left" w:pos="8192"/>
        </w:tabs>
        <w:spacing w:before="53"/>
        <w:ind w:left="1270"/>
        <w:rPr>
          <w:rFonts w:asciiTheme="minorHAnsi" w:hAnsiTheme="minorHAnsi" w:cstheme="minorHAnsi"/>
          <w:b/>
        </w:rPr>
      </w:pPr>
      <w:proofErr w:type="gramStart"/>
      <w:r w:rsidRPr="00B676E4">
        <w:rPr>
          <w:rFonts w:asciiTheme="minorHAnsi" w:hAnsiTheme="minorHAnsi" w:cstheme="minorHAnsi"/>
          <w:b/>
          <w:w w:val="110"/>
        </w:rPr>
        <w:t xml:space="preserve">Delivered </w:t>
      </w:r>
      <w:r w:rsidR="00960A1A" w:rsidRPr="00B676E4">
        <w:rPr>
          <w:rFonts w:asciiTheme="minorHAnsi" w:hAnsiTheme="minorHAnsi" w:cstheme="minorHAnsi"/>
          <w:b/>
          <w:w w:val="110"/>
        </w:rPr>
        <w:t>this</w:t>
      </w:r>
      <w:r w:rsidR="00960A1A" w:rsidRPr="00B676E4">
        <w:rPr>
          <w:rFonts w:asciiTheme="minorHAnsi" w:hAnsiTheme="minorHAnsi" w:cstheme="minorHAnsi"/>
          <w:b/>
          <w:spacing w:val="24"/>
          <w:w w:val="110"/>
        </w:rPr>
        <w:t xml:space="preserve"> </w:t>
      </w:r>
      <w:r w:rsidRPr="00B676E4">
        <w:rPr>
          <w:rFonts w:asciiTheme="minorHAnsi" w:hAnsiTheme="minorHAnsi" w:cstheme="minorHAnsi"/>
          <w:b/>
          <w:spacing w:val="24"/>
          <w:w w:val="110"/>
        </w:rPr>
        <w:t>16th day of June</w:t>
      </w:r>
      <w:r w:rsidR="006531DB" w:rsidRPr="00B676E4">
        <w:rPr>
          <w:rFonts w:asciiTheme="minorHAnsi" w:hAnsiTheme="minorHAnsi" w:cstheme="minorHAnsi"/>
          <w:b/>
          <w:i/>
          <w:w w:val="110"/>
        </w:rPr>
        <w:t xml:space="preserve"> </w:t>
      </w:r>
      <w:r w:rsidR="00960A1A" w:rsidRPr="00B676E4">
        <w:rPr>
          <w:rFonts w:asciiTheme="minorHAnsi" w:hAnsiTheme="minorHAnsi" w:cstheme="minorHAnsi"/>
          <w:b/>
          <w:spacing w:val="-1"/>
        </w:rPr>
        <w:t>2004.</w:t>
      </w:r>
      <w:proofErr w:type="gramEnd"/>
      <w:r w:rsidR="00960A1A" w:rsidRPr="00B676E4">
        <w:rPr>
          <w:rFonts w:asciiTheme="minorHAnsi" w:hAnsiTheme="minorHAnsi" w:cstheme="minorHAnsi"/>
          <w:b/>
          <w:spacing w:val="-1"/>
        </w:rPr>
        <w:tab/>
      </w:r>
    </w:p>
    <w:p w:rsidR="00053196" w:rsidRPr="00B676E4" w:rsidRDefault="00053196">
      <w:pPr>
        <w:pStyle w:val="BodyText"/>
        <w:spacing w:before="4"/>
        <w:rPr>
          <w:rFonts w:asciiTheme="minorHAnsi" w:hAnsiTheme="minorHAnsi" w:cstheme="minorHAnsi"/>
          <w:b/>
        </w:rPr>
      </w:pPr>
    </w:p>
    <w:p w:rsidR="00053196" w:rsidRPr="00B676E4" w:rsidRDefault="00CD1A2E">
      <w:pPr>
        <w:spacing w:line="372" w:lineRule="auto"/>
        <w:ind w:left="1272" w:right="197" w:hanging="9"/>
        <w:jc w:val="both"/>
        <w:rPr>
          <w:rFonts w:asciiTheme="minorHAnsi" w:hAnsiTheme="minorHAnsi" w:cstheme="minorHAnsi"/>
        </w:rPr>
      </w:pPr>
      <w:proofErr w:type="spellStart"/>
      <w:r w:rsidRPr="00B676E4">
        <w:rPr>
          <w:rFonts w:asciiTheme="minorHAnsi" w:hAnsiTheme="minorHAnsi" w:cstheme="minorHAnsi"/>
          <w:b/>
        </w:rPr>
        <w:t>Muria</w:t>
      </w:r>
      <w:proofErr w:type="spellEnd"/>
      <w:r w:rsidRPr="00B676E4">
        <w:rPr>
          <w:rFonts w:asciiTheme="minorHAnsi" w:hAnsiTheme="minorHAnsi" w:cstheme="minorHAnsi"/>
          <w:b/>
        </w:rPr>
        <w:t xml:space="preserve">, </w:t>
      </w:r>
      <w:proofErr w:type="spellStart"/>
      <w:r w:rsidRPr="00B676E4">
        <w:rPr>
          <w:rFonts w:asciiTheme="minorHAnsi" w:hAnsiTheme="minorHAnsi" w:cstheme="minorHAnsi"/>
          <w:b/>
        </w:rPr>
        <w:t>Tejan-Ja</w:t>
      </w:r>
      <w:r w:rsidR="00960A1A" w:rsidRPr="00B676E4">
        <w:rPr>
          <w:rFonts w:asciiTheme="minorHAnsi" w:hAnsiTheme="minorHAnsi" w:cstheme="minorHAnsi"/>
          <w:b/>
        </w:rPr>
        <w:t>lloh</w:t>
      </w:r>
      <w:proofErr w:type="spellEnd"/>
      <w:r w:rsidR="00960A1A" w:rsidRPr="00B676E4">
        <w:rPr>
          <w:rFonts w:asciiTheme="minorHAnsi" w:hAnsiTheme="minorHAnsi" w:cstheme="minorHAnsi"/>
          <w:b/>
        </w:rPr>
        <w:t xml:space="preserve"> JJA, </w:t>
      </w:r>
      <w:proofErr w:type="gramStart"/>
      <w:r w:rsidR="00960A1A" w:rsidRPr="00B676E4">
        <w:rPr>
          <w:rFonts w:asciiTheme="minorHAnsi" w:hAnsiTheme="minorHAnsi" w:cstheme="minorHAnsi"/>
          <w:b/>
        </w:rPr>
        <w:t>Doherty</w:t>
      </w:r>
      <w:proofErr w:type="gramEnd"/>
      <w:r w:rsidR="00960A1A" w:rsidRPr="00B676E4">
        <w:rPr>
          <w:rFonts w:asciiTheme="minorHAnsi" w:hAnsiTheme="minorHAnsi" w:cstheme="minorHAnsi"/>
          <w:b/>
        </w:rPr>
        <w:t xml:space="preserve"> J: </w:t>
      </w:r>
      <w:r w:rsidR="00960A1A" w:rsidRPr="00B676E4">
        <w:rPr>
          <w:rFonts w:asciiTheme="minorHAnsi" w:hAnsiTheme="minorHAnsi" w:cstheme="minorHAnsi"/>
        </w:rPr>
        <w:t xml:space="preserve">The </w:t>
      </w:r>
      <w:r w:rsidR="006531DB" w:rsidRPr="00B676E4">
        <w:rPr>
          <w:rFonts w:asciiTheme="minorHAnsi" w:hAnsiTheme="minorHAnsi" w:cstheme="minorHAnsi"/>
        </w:rPr>
        <w:t>order on his application by the applica</w:t>
      </w:r>
      <w:r w:rsidR="00960A1A" w:rsidRPr="00B676E4">
        <w:rPr>
          <w:rFonts w:asciiTheme="minorHAnsi" w:hAnsiTheme="minorHAnsi" w:cstheme="minorHAnsi"/>
        </w:rPr>
        <w:t>nt was granted on 29</w:t>
      </w:r>
      <w:r w:rsidR="00960A1A" w:rsidRPr="00B676E4">
        <w:rPr>
          <w:rFonts w:asciiTheme="minorHAnsi" w:hAnsiTheme="minorHAnsi" w:cstheme="minorHAnsi"/>
          <w:vertAlign w:val="superscript"/>
        </w:rPr>
        <w:t>th</w:t>
      </w:r>
      <w:r w:rsidR="00960A1A" w:rsidRPr="00B676E4">
        <w:rPr>
          <w:rFonts w:asciiTheme="minorHAnsi" w:hAnsiTheme="minorHAnsi" w:cstheme="minorHAnsi"/>
        </w:rPr>
        <w:t xml:space="preserve"> </w:t>
      </w:r>
      <w:r w:rsidR="006531DB" w:rsidRPr="00B676E4">
        <w:rPr>
          <w:rFonts w:asciiTheme="minorHAnsi" w:hAnsiTheme="minorHAnsi" w:cstheme="minorHAnsi"/>
        </w:rPr>
        <w:t>April, 2004 and we said we would give our</w:t>
      </w:r>
      <w:r w:rsidR="00960A1A" w:rsidRPr="00B676E4">
        <w:rPr>
          <w:rFonts w:asciiTheme="minorHAnsi" w:hAnsiTheme="minorHAnsi" w:cstheme="minorHAnsi"/>
        </w:rPr>
        <w:t xml:space="preserve"> reasons. This we now</w:t>
      </w:r>
      <w:r w:rsidR="00960A1A" w:rsidRPr="00B676E4">
        <w:rPr>
          <w:rFonts w:asciiTheme="minorHAnsi" w:hAnsiTheme="minorHAnsi" w:cstheme="minorHAnsi"/>
          <w:spacing w:val="15"/>
        </w:rPr>
        <w:t xml:space="preserve"> </w:t>
      </w:r>
      <w:r w:rsidR="00960A1A" w:rsidRPr="00B676E4">
        <w:rPr>
          <w:rFonts w:asciiTheme="minorHAnsi" w:hAnsiTheme="minorHAnsi" w:cstheme="minorHAnsi"/>
        </w:rPr>
        <w:t>do.</w:t>
      </w:r>
    </w:p>
    <w:p w:rsidR="00053196" w:rsidRPr="00B676E4" w:rsidRDefault="00053196">
      <w:pPr>
        <w:pStyle w:val="BodyText"/>
        <w:spacing w:before="6"/>
        <w:rPr>
          <w:rFonts w:asciiTheme="minorHAnsi" w:hAnsiTheme="minorHAnsi" w:cstheme="minorHAnsi"/>
        </w:rPr>
      </w:pPr>
    </w:p>
    <w:p w:rsidR="00053196" w:rsidRPr="00B676E4" w:rsidRDefault="00960A1A">
      <w:pPr>
        <w:spacing w:before="1" w:line="376" w:lineRule="auto"/>
        <w:ind w:left="1275" w:firstLine="6"/>
        <w:rPr>
          <w:rFonts w:asciiTheme="minorHAnsi" w:hAnsiTheme="minorHAnsi" w:cstheme="minorHAnsi"/>
        </w:rPr>
      </w:pPr>
      <w:r w:rsidRPr="00B676E4">
        <w:rPr>
          <w:rFonts w:asciiTheme="minorHAnsi" w:hAnsiTheme="minorHAnsi" w:cstheme="minorHAnsi"/>
          <w:w w:val="105"/>
        </w:rPr>
        <w:t>This application can be disposed of very briefly. On 12</w:t>
      </w:r>
      <w:r w:rsidRPr="00B676E4">
        <w:rPr>
          <w:rFonts w:asciiTheme="minorHAnsi" w:hAnsiTheme="minorHAnsi" w:cstheme="minorHAnsi"/>
          <w:w w:val="105"/>
          <w:vertAlign w:val="superscript"/>
        </w:rPr>
        <w:t>th</w:t>
      </w:r>
      <w:r w:rsidR="006531DB" w:rsidRPr="00B676E4">
        <w:rPr>
          <w:rFonts w:asciiTheme="minorHAnsi" w:hAnsiTheme="minorHAnsi" w:cstheme="minorHAnsi"/>
          <w:w w:val="105"/>
        </w:rPr>
        <w:t xml:space="preserve"> January 2004, the High</w:t>
      </w:r>
      <w:r w:rsidRPr="00B676E4">
        <w:rPr>
          <w:rFonts w:asciiTheme="minorHAnsi" w:hAnsiTheme="minorHAnsi" w:cstheme="minorHAnsi"/>
          <w:w w:val="105"/>
        </w:rPr>
        <w:t xml:space="preserve"> Court made a Garnishee Order Nisi in </w:t>
      </w:r>
      <w:r w:rsidR="006531DB" w:rsidRPr="00B676E4">
        <w:rPr>
          <w:rFonts w:asciiTheme="minorHAnsi" w:hAnsiTheme="minorHAnsi" w:cstheme="minorHAnsi"/>
          <w:w w:val="105"/>
        </w:rPr>
        <w:t>favor</w:t>
      </w:r>
      <w:r w:rsidRPr="00B676E4">
        <w:rPr>
          <w:rFonts w:asciiTheme="minorHAnsi" w:hAnsiTheme="minorHAnsi" w:cstheme="minorHAnsi"/>
          <w:w w:val="105"/>
        </w:rPr>
        <w:t xml:space="preserve"> of the Judgment creditor/applicant which order was made absolute on 21</w:t>
      </w:r>
      <w:r w:rsidRPr="00B676E4">
        <w:rPr>
          <w:rFonts w:asciiTheme="minorHAnsi" w:hAnsiTheme="minorHAnsi" w:cstheme="minorHAnsi"/>
          <w:w w:val="105"/>
          <w:vertAlign w:val="superscript"/>
        </w:rPr>
        <w:t>st</w:t>
      </w:r>
      <w:r w:rsidRPr="00B676E4">
        <w:rPr>
          <w:rFonts w:asciiTheme="minorHAnsi" w:hAnsiTheme="minorHAnsi" w:cstheme="minorHAnsi"/>
          <w:w w:val="105"/>
        </w:rPr>
        <w:t xml:space="preserve"> January, 2004.</w:t>
      </w:r>
    </w:p>
    <w:p w:rsidR="00053196" w:rsidRPr="00B676E4" w:rsidRDefault="00053196">
      <w:pPr>
        <w:pStyle w:val="BodyText"/>
        <w:spacing w:before="10"/>
        <w:rPr>
          <w:rFonts w:asciiTheme="minorHAnsi" w:hAnsiTheme="minorHAnsi" w:cstheme="minorHAnsi"/>
        </w:rPr>
      </w:pPr>
    </w:p>
    <w:p w:rsidR="00053196" w:rsidRPr="00B676E4" w:rsidRDefault="00960A1A">
      <w:pPr>
        <w:tabs>
          <w:tab w:val="left" w:pos="5366"/>
        </w:tabs>
        <w:spacing w:line="386" w:lineRule="auto"/>
        <w:ind w:left="1290" w:right="197" w:hanging="14"/>
        <w:rPr>
          <w:rFonts w:asciiTheme="minorHAnsi" w:hAnsiTheme="minorHAnsi" w:cstheme="minorHAnsi"/>
        </w:rPr>
      </w:pPr>
      <w:r w:rsidRPr="00B676E4">
        <w:rPr>
          <w:rFonts w:asciiTheme="minorHAnsi" w:hAnsiTheme="minorHAnsi" w:cstheme="minorHAnsi"/>
          <w:w w:val="105"/>
        </w:rPr>
        <w:t xml:space="preserve">By a Notice of Motion filed on 26/1/04 the judgment debtor sought </w:t>
      </w:r>
      <w:r w:rsidR="006531DB" w:rsidRPr="00B676E4">
        <w:rPr>
          <w:rFonts w:asciiTheme="minorHAnsi" w:hAnsiTheme="minorHAnsi" w:cstheme="minorHAnsi"/>
          <w:w w:val="105"/>
        </w:rPr>
        <w:t>to set aside</w:t>
      </w:r>
      <w:r w:rsidRPr="00B676E4">
        <w:rPr>
          <w:rFonts w:asciiTheme="minorHAnsi" w:hAnsiTheme="minorHAnsi" w:cstheme="minorHAnsi"/>
          <w:w w:val="105"/>
        </w:rPr>
        <w:t xml:space="preserve"> </w:t>
      </w:r>
      <w:r w:rsidR="006531DB" w:rsidRPr="00B676E4">
        <w:rPr>
          <w:rFonts w:asciiTheme="minorHAnsi" w:hAnsiTheme="minorHAnsi" w:cstheme="minorHAnsi"/>
          <w:w w:val="105"/>
        </w:rPr>
        <w:t>the Order Nisi</w:t>
      </w:r>
      <w:r w:rsidRPr="00B676E4">
        <w:rPr>
          <w:rFonts w:asciiTheme="minorHAnsi" w:hAnsiTheme="minorHAnsi" w:cstheme="minorHAnsi"/>
          <w:w w:val="105"/>
        </w:rPr>
        <w:t xml:space="preserve"> and</w:t>
      </w:r>
      <w:r w:rsidRPr="00B676E4">
        <w:rPr>
          <w:rFonts w:asciiTheme="minorHAnsi" w:hAnsiTheme="minorHAnsi" w:cstheme="minorHAnsi"/>
          <w:spacing w:val="-35"/>
          <w:w w:val="105"/>
        </w:rPr>
        <w:t xml:space="preserve"> </w:t>
      </w:r>
      <w:r w:rsidRPr="00B676E4">
        <w:rPr>
          <w:rFonts w:asciiTheme="minorHAnsi" w:hAnsiTheme="minorHAnsi" w:cstheme="minorHAnsi"/>
          <w:w w:val="105"/>
        </w:rPr>
        <w:t>Order</w:t>
      </w:r>
      <w:r w:rsidRPr="00B676E4">
        <w:rPr>
          <w:rFonts w:asciiTheme="minorHAnsi" w:hAnsiTheme="minorHAnsi" w:cstheme="minorHAnsi"/>
          <w:spacing w:val="40"/>
          <w:w w:val="105"/>
        </w:rPr>
        <w:t xml:space="preserve"> </w:t>
      </w:r>
      <w:r w:rsidR="006531DB" w:rsidRPr="00B676E4">
        <w:rPr>
          <w:rFonts w:asciiTheme="minorHAnsi" w:hAnsiTheme="minorHAnsi" w:cstheme="minorHAnsi"/>
          <w:w w:val="105"/>
        </w:rPr>
        <w:t xml:space="preserve">Absolute. </w:t>
      </w:r>
      <w:r w:rsidRPr="00B676E4">
        <w:rPr>
          <w:rFonts w:asciiTheme="minorHAnsi" w:hAnsiTheme="minorHAnsi" w:cstheme="minorHAnsi"/>
          <w:w w:val="105"/>
        </w:rPr>
        <w:t>Following a hearing on 27"' February</w:t>
      </w:r>
      <w:r w:rsidRPr="00B676E4">
        <w:rPr>
          <w:rFonts w:asciiTheme="minorHAnsi" w:hAnsiTheme="minorHAnsi" w:cstheme="minorHAnsi"/>
          <w:spacing w:val="-14"/>
          <w:w w:val="105"/>
        </w:rPr>
        <w:t xml:space="preserve"> </w:t>
      </w:r>
      <w:r w:rsidRPr="00B676E4">
        <w:rPr>
          <w:rFonts w:asciiTheme="minorHAnsi" w:hAnsiTheme="minorHAnsi" w:cstheme="minorHAnsi"/>
          <w:w w:val="105"/>
        </w:rPr>
        <w:t>2004</w:t>
      </w:r>
    </w:p>
    <w:p w:rsidR="00053196" w:rsidRPr="00B676E4" w:rsidRDefault="00053196">
      <w:pPr>
        <w:pStyle w:val="BodyText"/>
        <w:rPr>
          <w:rFonts w:asciiTheme="minorHAnsi" w:hAnsiTheme="minorHAnsi" w:cstheme="minorHAnsi"/>
        </w:rPr>
      </w:pPr>
    </w:p>
    <w:p w:rsidR="00053196" w:rsidRPr="00B676E4" w:rsidRDefault="00053196">
      <w:pPr>
        <w:pStyle w:val="BodyText"/>
        <w:rPr>
          <w:rFonts w:asciiTheme="minorHAnsi" w:hAnsiTheme="minorHAnsi" w:cstheme="minorHAnsi"/>
        </w:rPr>
      </w:pPr>
    </w:p>
    <w:p w:rsidR="00053196" w:rsidRPr="00B676E4" w:rsidRDefault="00053196">
      <w:pPr>
        <w:pStyle w:val="BodyText"/>
        <w:spacing w:before="10"/>
        <w:rPr>
          <w:rFonts w:asciiTheme="minorHAnsi" w:hAnsiTheme="minorHAnsi" w:cstheme="minorHAnsi"/>
        </w:rPr>
      </w:pPr>
    </w:p>
    <w:p w:rsidR="00053196" w:rsidRPr="00B676E4" w:rsidRDefault="00960A1A">
      <w:pPr>
        <w:ind w:left="113"/>
        <w:rPr>
          <w:rFonts w:asciiTheme="minorHAnsi" w:hAnsiTheme="minorHAnsi" w:cstheme="minorHAnsi"/>
          <w:b/>
        </w:rPr>
      </w:pPr>
      <w:proofErr w:type="gramStart"/>
      <w:r w:rsidRPr="00B676E4">
        <w:rPr>
          <w:rFonts w:asciiTheme="minorHAnsi" w:hAnsiTheme="minorHAnsi" w:cstheme="minorHAnsi"/>
          <w:b/>
          <w:w w:val="103"/>
        </w:rPr>
        <w:t>l</w:t>
      </w:r>
      <w:proofErr w:type="gramEnd"/>
    </w:p>
    <w:p w:rsidR="00053196" w:rsidRPr="00B676E4" w:rsidRDefault="00053196">
      <w:pPr>
        <w:rPr>
          <w:rFonts w:asciiTheme="minorHAnsi" w:hAnsiTheme="minorHAnsi" w:cstheme="minorHAnsi"/>
        </w:rPr>
        <w:sectPr w:rsidR="00053196" w:rsidRPr="00B676E4">
          <w:type w:val="continuous"/>
          <w:pgSz w:w="11920" w:h="16740"/>
          <w:pgMar w:top="340" w:right="1480" w:bottom="280" w:left="120" w:header="720" w:footer="720" w:gutter="0"/>
          <w:cols w:space="720"/>
        </w:sectPr>
      </w:pPr>
    </w:p>
    <w:p w:rsidR="00053196" w:rsidRPr="00B676E4" w:rsidRDefault="00B676E4" w:rsidP="004A4C2C">
      <w:pPr>
        <w:pStyle w:val="BodyText"/>
        <w:spacing w:before="83" w:line="396" w:lineRule="auto"/>
        <w:ind w:left="1151" w:right="187" w:firstLine="4"/>
        <w:rPr>
          <w:rFonts w:asciiTheme="minorHAnsi" w:hAnsiTheme="minorHAnsi" w:cstheme="minorHAnsi"/>
        </w:rPr>
      </w:pPr>
      <w:bookmarkStart w:id="1" w:name="Page_2"/>
      <w:bookmarkEnd w:id="1"/>
      <w:r w:rsidRPr="00B676E4">
        <w:rPr>
          <w:rFonts w:asciiTheme="minorHAnsi" w:hAnsiTheme="minorHAnsi" w:cstheme="minorHAnsi"/>
          <w:w w:val="105"/>
        </w:rPr>
        <w:lastRenderedPageBreak/>
        <w:t>The</w:t>
      </w:r>
      <w:r w:rsidR="00960A1A" w:rsidRPr="00B676E4">
        <w:rPr>
          <w:rFonts w:asciiTheme="minorHAnsi" w:hAnsiTheme="minorHAnsi" w:cstheme="minorHAnsi"/>
          <w:w w:val="105"/>
        </w:rPr>
        <w:t xml:space="preserve"> High Court </w:t>
      </w:r>
      <w:r w:rsidR="006B6539" w:rsidRPr="00B676E4">
        <w:rPr>
          <w:rFonts w:asciiTheme="minorHAnsi" w:hAnsiTheme="minorHAnsi" w:cstheme="minorHAnsi"/>
          <w:w w:val="105"/>
        </w:rPr>
        <w:t>set aside the Orders of 12th</w:t>
      </w:r>
      <w:r w:rsidR="00960A1A" w:rsidRPr="00B676E4">
        <w:rPr>
          <w:rFonts w:asciiTheme="minorHAnsi" w:hAnsiTheme="minorHAnsi" w:cstheme="minorHAnsi"/>
          <w:w w:val="105"/>
        </w:rPr>
        <w:t xml:space="preserve"> </w:t>
      </w:r>
      <w:r w:rsidR="006B6539" w:rsidRPr="00B676E4">
        <w:rPr>
          <w:rFonts w:asciiTheme="minorHAnsi" w:hAnsiTheme="minorHAnsi" w:cstheme="minorHAnsi"/>
          <w:w w:val="105"/>
        </w:rPr>
        <w:t xml:space="preserve">and </w:t>
      </w:r>
      <w:bookmarkStart w:id="2" w:name="_GoBack"/>
      <w:bookmarkEnd w:id="2"/>
      <w:r w:rsidR="006B6539" w:rsidRPr="00B676E4">
        <w:rPr>
          <w:rFonts w:asciiTheme="minorHAnsi" w:hAnsiTheme="minorHAnsi" w:cstheme="minorHAnsi"/>
          <w:w w:val="105"/>
        </w:rPr>
        <w:t>21st January</w:t>
      </w:r>
      <w:r w:rsidR="004A4C2C" w:rsidRPr="00B676E4">
        <w:rPr>
          <w:rFonts w:asciiTheme="minorHAnsi" w:hAnsiTheme="minorHAnsi" w:cstheme="minorHAnsi"/>
          <w:w w:val="105"/>
        </w:rPr>
        <w:t xml:space="preserve"> 2004.  The basis for</w:t>
      </w:r>
      <w:r w:rsidR="00960A1A" w:rsidRPr="00B676E4">
        <w:rPr>
          <w:rFonts w:asciiTheme="minorHAnsi" w:hAnsiTheme="minorHAnsi" w:cstheme="minorHAnsi"/>
          <w:w w:val="105"/>
        </w:rPr>
        <w:t xml:space="preserve"> setting aside the two order</w:t>
      </w:r>
      <w:r w:rsidR="004A4C2C" w:rsidRPr="00B676E4">
        <w:rPr>
          <w:rFonts w:asciiTheme="minorHAnsi" w:hAnsiTheme="minorHAnsi" w:cstheme="minorHAnsi"/>
          <w:w w:val="105"/>
        </w:rPr>
        <w:t xml:space="preserve">s was that they were irregular. </w:t>
      </w:r>
      <w:r w:rsidR="00960A1A" w:rsidRPr="00B676E4">
        <w:rPr>
          <w:rFonts w:asciiTheme="minorHAnsi" w:hAnsiTheme="minorHAnsi" w:cstheme="minorHAnsi"/>
          <w:w w:val="105"/>
        </w:rPr>
        <w:t xml:space="preserve">Subsequently the </w:t>
      </w:r>
      <w:r w:rsidR="00960A1A" w:rsidRPr="00B676E4">
        <w:rPr>
          <w:rFonts w:asciiTheme="minorHAnsi" w:hAnsiTheme="minorHAnsi" w:cstheme="minorHAnsi"/>
          <w:spacing w:val="-1"/>
          <w:w w:val="107"/>
        </w:rPr>
        <w:t>judgmen</w:t>
      </w:r>
      <w:r w:rsidR="00960A1A" w:rsidRPr="00B676E4">
        <w:rPr>
          <w:rFonts w:asciiTheme="minorHAnsi" w:hAnsiTheme="minorHAnsi" w:cstheme="minorHAnsi"/>
          <w:w w:val="107"/>
        </w:rPr>
        <w:t>t</w:t>
      </w:r>
      <w:r w:rsidR="00960A1A" w:rsidRPr="00B676E4">
        <w:rPr>
          <w:rFonts w:asciiTheme="minorHAnsi" w:hAnsiTheme="minorHAnsi" w:cstheme="minorHAnsi"/>
        </w:rPr>
        <w:t xml:space="preserve">  </w:t>
      </w:r>
      <w:r w:rsidR="00960A1A" w:rsidRPr="00B676E4">
        <w:rPr>
          <w:rFonts w:asciiTheme="minorHAnsi" w:hAnsiTheme="minorHAnsi" w:cstheme="minorHAnsi"/>
          <w:spacing w:val="-18"/>
        </w:rPr>
        <w:t xml:space="preserve"> </w:t>
      </w:r>
      <w:r w:rsidR="00960A1A" w:rsidRPr="00B676E4">
        <w:rPr>
          <w:rFonts w:asciiTheme="minorHAnsi" w:hAnsiTheme="minorHAnsi" w:cstheme="minorHAnsi"/>
          <w:w w:val="113"/>
        </w:rPr>
        <w:t>creditor/applicant</w:t>
      </w:r>
      <w:r w:rsidR="00960A1A" w:rsidRPr="00B676E4">
        <w:rPr>
          <w:rFonts w:asciiTheme="minorHAnsi" w:hAnsiTheme="minorHAnsi" w:cstheme="minorHAnsi"/>
        </w:rPr>
        <w:t xml:space="preserve"> </w:t>
      </w:r>
      <w:r w:rsidR="00960A1A" w:rsidRPr="00B676E4">
        <w:rPr>
          <w:rFonts w:asciiTheme="minorHAnsi" w:hAnsiTheme="minorHAnsi" w:cstheme="minorHAnsi"/>
          <w:spacing w:val="23"/>
        </w:rPr>
        <w:t xml:space="preserve"> </w:t>
      </w:r>
      <w:r w:rsidR="00960A1A" w:rsidRPr="00B676E4">
        <w:rPr>
          <w:rFonts w:asciiTheme="minorHAnsi" w:hAnsiTheme="minorHAnsi" w:cstheme="minorHAnsi"/>
          <w:spacing w:val="-1"/>
          <w:w w:val="108"/>
        </w:rPr>
        <w:t>applie</w:t>
      </w:r>
      <w:r w:rsidR="00960A1A" w:rsidRPr="00B676E4">
        <w:rPr>
          <w:rFonts w:asciiTheme="minorHAnsi" w:hAnsiTheme="minorHAnsi" w:cstheme="minorHAnsi"/>
          <w:w w:val="108"/>
        </w:rPr>
        <w:t>d</w:t>
      </w:r>
      <w:r w:rsidR="004A4C2C" w:rsidRPr="00B676E4">
        <w:rPr>
          <w:rFonts w:asciiTheme="minorHAnsi" w:hAnsiTheme="minorHAnsi" w:cstheme="minorHAnsi"/>
        </w:rPr>
        <w:t xml:space="preserve"> </w:t>
      </w:r>
      <w:r w:rsidR="00960A1A" w:rsidRPr="00B676E4">
        <w:rPr>
          <w:rFonts w:asciiTheme="minorHAnsi" w:hAnsiTheme="minorHAnsi" w:cstheme="minorHAnsi"/>
          <w:spacing w:val="-1"/>
          <w:w w:val="108"/>
        </w:rPr>
        <w:t>o</w:t>
      </w:r>
      <w:r w:rsidR="00960A1A" w:rsidRPr="00B676E4">
        <w:rPr>
          <w:rFonts w:asciiTheme="minorHAnsi" w:hAnsiTheme="minorHAnsi" w:cstheme="minorHAnsi"/>
          <w:w w:val="108"/>
        </w:rPr>
        <w:t>n</w:t>
      </w:r>
      <w:r w:rsidR="004A4C2C" w:rsidRPr="00B676E4">
        <w:rPr>
          <w:rFonts w:asciiTheme="minorHAnsi" w:hAnsiTheme="minorHAnsi" w:cstheme="minorHAnsi"/>
        </w:rPr>
        <w:t xml:space="preserve"> </w:t>
      </w:r>
      <w:r w:rsidR="00960A1A" w:rsidRPr="00B676E4">
        <w:rPr>
          <w:rFonts w:asciiTheme="minorHAnsi" w:hAnsiTheme="minorHAnsi" w:cstheme="minorHAnsi"/>
          <w:spacing w:val="-25"/>
        </w:rPr>
        <w:t xml:space="preserve"> </w:t>
      </w:r>
      <w:r w:rsidR="00960A1A" w:rsidRPr="00B676E4">
        <w:rPr>
          <w:rFonts w:asciiTheme="minorHAnsi" w:hAnsiTheme="minorHAnsi" w:cstheme="minorHAnsi"/>
          <w:spacing w:val="-1"/>
          <w:w w:val="103"/>
        </w:rPr>
        <w:t>3</w:t>
      </w:r>
      <w:r w:rsidR="00960A1A" w:rsidRPr="00B676E4">
        <w:rPr>
          <w:rFonts w:asciiTheme="minorHAnsi" w:hAnsiTheme="minorHAnsi" w:cstheme="minorHAnsi"/>
          <w:spacing w:val="-89"/>
          <w:w w:val="103"/>
        </w:rPr>
        <w:t>1</w:t>
      </w:r>
      <w:r w:rsidR="004A4C2C" w:rsidRPr="00B676E4">
        <w:rPr>
          <w:rFonts w:asciiTheme="minorHAnsi" w:hAnsiTheme="minorHAnsi" w:cstheme="minorHAnsi"/>
          <w:w w:val="52"/>
        </w:rPr>
        <w:t xml:space="preserve">1st  </w:t>
      </w:r>
      <w:r w:rsidR="00960A1A" w:rsidRPr="00B676E4">
        <w:rPr>
          <w:rFonts w:asciiTheme="minorHAnsi" w:hAnsiTheme="minorHAnsi" w:cstheme="minorHAnsi"/>
          <w:w w:val="111"/>
        </w:rPr>
        <w:t>March</w:t>
      </w:r>
      <w:r w:rsidR="004A4C2C" w:rsidRPr="00B676E4">
        <w:rPr>
          <w:rFonts w:asciiTheme="minorHAnsi" w:hAnsiTheme="minorHAnsi" w:cstheme="minorHAnsi"/>
        </w:rPr>
        <w:t xml:space="preserve"> </w:t>
      </w:r>
      <w:r w:rsidR="00960A1A" w:rsidRPr="00B676E4">
        <w:rPr>
          <w:rFonts w:asciiTheme="minorHAnsi" w:hAnsiTheme="minorHAnsi" w:cstheme="minorHAnsi"/>
          <w:spacing w:val="-1"/>
          <w:w w:val="109"/>
        </w:rPr>
        <w:t>200</w:t>
      </w:r>
      <w:r w:rsidR="00960A1A" w:rsidRPr="00B676E4">
        <w:rPr>
          <w:rFonts w:asciiTheme="minorHAnsi" w:hAnsiTheme="minorHAnsi" w:cstheme="minorHAnsi"/>
          <w:w w:val="109"/>
        </w:rPr>
        <w:t>4</w:t>
      </w:r>
      <w:r w:rsidR="004A4C2C" w:rsidRPr="00B676E4">
        <w:rPr>
          <w:rFonts w:asciiTheme="minorHAnsi" w:hAnsiTheme="minorHAnsi" w:cstheme="minorHAnsi"/>
        </w:rPr>
        <w:t xml:space="preserve"> </w:t>
      </w:r>
      <w:r w:rsidR="00960A1A" w:rsidRPr="00B676E4">
        <w:rPr>
          <w:rFonts w:asciiTheme="minorHAnsi" w:hAnsiTheme="minorHAnsi" w:cstheme="minorHAnsi"/>
          <w:spacing w:val="-1"/>
          <w:w w:val="110"/>
        </w:rPr>
        <w:t>fo</w:t>
      </w:r>
      <w:r w:rsidR="00960A1A" w:rsidRPr="00B676E4">
        <w:rPr>
          <w:rFonts w:asciiTheme="minorHAnsi" w:hAnsiTheme="minorHAnsi" w:cstheme="minorHAnsi"/>
          <w:w w:val="110"/>
        </w:rPr>
        <w:t>r</w:t>
      </w:r>
      <w:r w:rsidR="00960A1A" w:rsidRPr="00B676E4">
        <w:rPr>
          <w:rFonts w:asciiTheme="minorHAnsi" w:hAnsiTheme="minorHAnsi" w:cstheme="minorHAnsi"/>
          <w:spacing w:val="30"/>
        </w:rPr>
        <w:t xml:space="preserve"> </w:t>
      </w:r>
      <w:r w:rsidR="00960A1A" w:rsidRPr="00B676E4">
        <w:rPr>
          <w:rFonts w:asciiTheme="minorHAnsi" w:hAnsiTheme="minorHAnsi" w:cstheme="minorHAnsi"/>
          <w:spacing w:val="-1"/>
          <w:w w:val="110"/>
        </w:rPr>
        <w:t>leav</w:t>
      </w:r>
      <w:r w:rsidR="00960A1A" w:rsidRPr="00B676E4">
        <w:rPr>
          <w:rFonts w:asciiTheme="minorHAnsi" w:hAnsiTheme="minorHAnsi" w:cstheme="minorHAnsi"/>
          <w:w w:val="110"/>
        </w:rPr>
        <w:t>e</w:t>
      </w:r>
      <w:r w:rsidR="004A4C2C" w:rsidRPr="00B676E4">
        <w:rPr>
          <w:rFonts w:asciiTheme="minorHAnsi" w:hAnsiTheme="minorHAnsi" w:cstheme="minorHAnsi"/>
        </w:rPr>
        <w:t xml:space="preserve"> </w:t>
      </w:r>
      <w:r w:rsidR="00960A1A" w:rsidRPr="00B676E4">
        <w:rPr>
          <w:rFonts w:asciiTheme="minorHAnsi" w:hAnsiTheme="minorHAnsi" w:cstheme="minorHAnsi"/>
          <w:spacing w:val="-1"/>
          <w:w w:val="110"/>
        </w:rPr>
        <w:t>t</w:t>
      </w:r>
      <w:r w:rsidR="00960A1A" w:rsidRPr="00B676E4">
        <w:rPr>
          <w:rFonts w:asciiTheme="minorHAnsi" w:hAnsiTheme="minorHAnsi" w:cstheme="minorHAnsi"/>
          <w:w w:val="110"/>
        </w:rPr>
        <w:t>o</w:t>
      </w:r>
      <w:r w:rsidR="00960A1A" w:rsidRPr="00B676E4">
        <w:rPr>
          <w:rFonts w:asciiTheme="minorHAnsi" w:hAnsiTheme="minorHAnsi" w:cstheme="minorHAnsi"/>
          <w:spacing w:val="24"/>
        </w:rPr>
        <w:t xml:space="preserve"> </w:t>
      </w:r>
      <w:r w:rsidR="00960A1A" w:rsidRPr="00B676E4">
        <w:rPr>
          <w:rFonts w:asciiTheme="minorHAnsi" w:hAnsiTheme="minorHAnsi" w:cstheme="minorHAnsi"/>
          <w:spacing w:val="-1"/>
          <w:w w:val="109"/>
        </w:rPr>
        <w:t xml:space="preserve">appeal </w:t>
      </w:r>
      <w:r w:rsidR="004A4C2C" w:rsidRPr="00B676E4">
        <w:rPr>
          <w:rFonts w:asciiTheme="minorHAnsi" w:hAnsiTheme="minorHAnsi" w:cstheme="minorHAnsi"/>
          <w:w w:val="105"/>
        </w:rPr>
        <w:t>against the order of 27th</w:t>
      </w:r>
      <w:r w:rsidR="00960A1A" w:rsidRPr="00B676E4">
        <w:rPr>
          <w:rFonts w:asciiTheme="minorHAnsi" w:hAnsiTheme="minorHAnsi" w:cstheme="minorHAnsi"/>
          <w:w w:val="105"/>
        </w:rPr>
        <w:t xml:space="preserve"> February 2004 and  for  stay  of  execution  of  the  said </w:t>
      </w:r>
      <w:r w:rsidR="004A4C2C" w:rsidRPr="00B676E4">
        <w:rPr>
          <w:rFonts w:asciiTheme="minorHAnsi" w:hAnsiTheme="minorHAnsi" w:cstheme="minorHAnsi"/>
          <w:w w:val="105"/>
        </w:rPr>
        <w:t>order pending appeal  The  High Court granted leave to appeal but refused</w:t>
      </w:r>
      <w:r w:rsidR="00960A1A" w:rsidRPr="00B676E4">
        <w:rPr>
          <w:rFonts w:asciiTheme="minorHAnsi" w:hAnsiTheme="minorHAnsi" w:cstheme="minorHAnsi"/>
          <w:w w:val="105"/>
        </w:rPr>
        <w:t xml:space="preserve"> stay of execution.</w:t>
      </w:r>
      <w:r w:rsidR="004A4C2C" w:rsidRPr="00B676E4">
        <w:rPr>
          <w:rFonts w:asciiTheme="minorHAnsi" w:hAnsiTheme="minorHAnsi" w:cstheme="minorHAnsi"/>
          <w:spacing w:val="64"/>
          <w:w w:val="105"/>
        </w:rPr>
        <w:t xml:space="preserve"> </w:t>
      </w:r>
      <w:r w:rsidR="004A4C2C" w:rsidRPr="00B676E4">
        <w:rPr>
          <w:rFonts w:asciiTheme="minorHAnsi" w:hAnsiTheme="minorHAnsi" w:cstheme="minorHAnsi"/>
          <w:w w:val="105"/>
        </w:rPr>
        <w:t>As a result of that</w:t>
      </w:r>
      <w:r w:rsidR="00960A1A" w:rsidRPr="00B676E4">
        <w:rPr>
          <w:rFonts w:asciiTheme="minorHAnsi" w:hAnsiTheme="minorHAnsi" w:cstheme="minorHAnsi"/>
          <w:w w:val="105"/>
        </w:rPr>
        <w:t xml:space="preserve"> re</w:t>
      </w:r>
      <w:r w:rsidR="004A4C2C" w:rsidRPr="00B676E4">
        <w:rPr>
          <w:rFonts w:asciiTheme="minorHAnsi" w:hAnsiTheme="minorHAnsi" w:cstheme="minorHAnsi"/>
          <w:w w:val="105"/>
        </w:rPr>
        <w:t xml:space="preserve">fusal, the judgment/creditor </w:t>
      </w:r>
      <w:r w:rsidR="00960A1A" w:rsidRPr="00B676E4">
        <w:rPr>
          <w:rFonts w:asciiTheme="minorHAnsi" w:hAnsiTheme="minorHAnsi" w:cstheme="minorHAnsi"/>
          <w:w w:val="105"/>
        </w:rPr>
        <w:t>applica</w:t>
      </w:r>
      <w:r w:rsidR="004A4C2C" w:rsidRPr="00B676E4">
        <w:rPr>
          <w:rFonts w:asciiTheme="minorHAnsi" w:hAnsiTheme="minorHAnsi" w:cstheme="minorHAnsi"/>
          <w:w w:val="105"/>
        </w:rPr>
        <w:t>nt</w:t>
      </w:r>
      <w:r w:rsidR="00960A1A" w:rsidRPr="00B676E4">
        <w:rPr>
          <w:rFonts w:asciiTheme="minorHAnsi" w:hAnsiTheme="minorHAnsi" w:cstheme="minorHAnsi"/>
          <w:w w:val="105"/>
        </w:rPr>
        <w:t xml:space="preserve"> now comes to this</w:t>
      </w:r>
      <w:r w:rsidR="00960A1A" w:rsidRPr="00B676E4">
        <w:rPr>
          <w:rFonts w:asciiTheme="minorHAnsi" w:hAnsiTheme="minorHAnsi" w:cstheme="minorHAnsi"/>
          <w:spacing w:val="40"/>
          <w:w w:val="105"/>
        </w:rPr>
        <w:t xml:space="preserve"> </w:t>
      </w:r>
      <w:r w:rsidR="00960A1A" w:rsidRPr="00B676E4">
        <w:rPr>
          <w:rFonts w:asciiTheme="minorHAnsi" w:hAnsiTheme="minorHAnsi" w:cstheme="minorHAnsi"/>
          <w:w w:val="105"/>
        </w:rPr>
        <w:t>Court.</w:t>
      </w:r>
    </w:p>
    <w:p w:rsidR="00053196" w:rsidRPr="00B676E4" w:rsidRDefault="00053196">
      <w:pPr>
        <w:pStyle w:val="BodyText"/>
        <w:rPr>
          <w:rFonts w:asciiTheme="minorHAnsi" w:hAnsiTheme="minorHAnsi" w:cstheme="minorHAnsi"/>
        </w:rPr>
      </w:pPr>
    </w:p>
    <w:p w:rsidR="00053196" w:rsidRPr="00B676E4" w:rsidRDefault="00960A1A" w:rsidP="00B676E4">
      <w:pPr>
        <w:pStyle w:val="BodyText"/>
        <w:spacing w:before="149" w:line="396" w:lineRule="auto"/>
        <w:ind w:left="1166" w:right="186" w:hanging="3"/>
        <w:jc w:val="both"/>
        <w:rPr>
          <w:rFonts w:asciiTheme="minorHAnsi" w:hAnsiTheme="minorHAnsi" w:cstheme="minorHAnsi"/>
        </w:rPr>
      </w:pPr>
      <w:r w:rsidRPr="00B676E4">
        <w:rPr>
          <w:rFonts w:asciiTheme="minorHAnsi" w:hAnsiTheme="minorHAnsi" w:cstheme="minorHAnsi"/>
          <w:w w:val="110"/>
        </w:rPr>
        <w:t>We have not been furnished with the learned trial Judge's notes at the hearing before him. We note, however that one of the grounds of appeal complains that the learned Judge erred in law when he held that there was a conflict of interest when Counsel who appeared f</w:t>
      </w:r>
      <w:r w:rsidR="004A4C2C" w:rsidRPr="00B676E4">
        <w:rPr>
          <w:rFonts w:asciiTheme="minorHAnsi" w:hAnsiTheme="minorHAnsi" w:cstheme="minorHAnsi"/>
          <w:w w:val="110"/>
        </w:rPr>
        <w:t>or the first and fifth Garnishe</w:t>
      </w:r>
      <w:r w:rsidRPr="00B676E4">
        <w:rPr>
          <w:rFonts w:asciiTheme="minorHAnsi" w:hAnsiTheme="minorHAnsi" w:cstheme="minorHAnsi"/>
          <w:w w:val="110"/>
        </w:rPr>
        <w:t xml:space="preserve">es at the garnishee hearing were from the same firm of Solicitors as Counsel for the Judgment creditor. As this is an issue to be decided on appeal we will not say anymore on this matter. Suffice to say that it is an issue that lends weight </w:t>
      </w:r>
      <w:r w:rsidR="004A4C2C" w:rsidRPr="00B676E4">
        <w:rPr>
          <w:rFonts w:asciiTheme="minorHAnsi" w:hAnsiTheme="minorHAnsi" w:cstheme="minorHAnsi"/>
        </w:rPr>
        <w:t>in</w:t>
      </w:r>
      <w:r w:rsidRPr="00B676E4">
        <w:rPr>
          <w:rFonts w:asciiTheme="minorHAnsi" w:hAnsiTheme="minorHAnsi" w:cstheme="minorHAnsi"/>
        </w:rPr>
        <w:t xml:space="preserve"> </w:t>
      </w:r>
      <w:r w:rsidRPr="00B676E4">
        <w:rPr>
          <w:rFonts w:asciiTheme="minorHAnsi" w:hAnsiTheme="minorHAnsi" w:cstheme="minorHAnsi"/>
          <w:w w:val="110"/>
        </w:rPr>
        <w:t>the Court'</w:t>
      </w:r>
      <w:r w:rsidR="00B676E4">
        <w:rPr>
          <w:rFonts w:asciiTheme="minorHAnsi" w:hAnsiTheme="minorHAnsi" w:cstheme="minorHAnsi"/>
          <w:w w:val="110"/>
        </w:rPr>
        <w:t xml:space="preserve">s mind when considering what are the "special </w:t>
      </w:r>
      <w:r w:rsidRPr="00B676E4">
        <w:rPr>
          <w:rFonts w:asciiTheme="minorHAnsi" w:hAnsiTheme="minorHAnsi" w:cstheme="minorHAnsi"/>
          <w:w w:val="110"/>
        </w:rPr>
        <w:t>circ</w:t>
      </w:r>
      <w:r w:rsidR="00B676E4">
        <w:rPr>
          <w:rFonts w:asciiTheme="minorHAnsi" w:hAnsiTheme="minorHAnsi" w:cstheme="minorHAnsi"/>
          <w:w w:val="110"/>
        </w:rPr>
        <w:t>umstances” warranting a stay</w:t>
      </w:r>
      <w:r w:rsidRPr="00B676E4">
        <w:rPr>
          <w:rFonts w:asciiTheme="minorHAnsi" w:hAnsiTheme="minorHAnsi" w:cstheme="minorHAnsi"/>
          <w:spacing w:val="60"/>
          <w:w w:val="110"/>
        </w:rPr>
        <w:t xml:space="preserve"> </w:t>
      </w:r>
      <w:r w:rsidRPr="00B676E4">
        <w:rPr>
          <w:rFonts w:asciiTheme="minorHAnsi" w:hAnsiTheme="minorHAnsi" w:cstheme="minorHAnsi"/>
          <w:w w:val="110"/>
        </w:rPr>
        <w:t>of</w:t>
      </w:r>
      <w:r w:rsidR="00B676E4">
        <w:rPr>
          <w:rFonts w:asciiTheme="minorHAnsi" w:hAnsiTheme="minorHAnsi" w:cstheme="minorHAnsi"/>
        </w:rPr>
        <w:t xml:space="preserve"> </w:t>
      </w:r>
      <w:r w:rsidRPr="00B676E4">
        <w:rPr>
          <w:rFonts w:asciiTheme="minorHAnsi" w:hAnsiTheme="minorHAnsi" w:cstheme="minorHAnsi"/>
          <w:w w:val="110"/>
        </w:rPr>
        <w:t>execution of a judgment of the Court. In as much as good</w:t>
      </w:r>
      <w:r w:rsidRPr="00B676E4">
        <w:rPr>
          <w:rFonts w:asciiTheme="minorHAnsi" w:hAnsiTheme="minorHAnsi" w:cstheme="minorHAnsi"/>
          <w:spacing w:val="67"/>
          <w:w w:val="110"/>
        </w:rPr>
        <w:t xml:space="preserve"> </w:t>
      </w:r>
      <w:r w:rsidR="004A4C2C" w:rsidRPr="00B676E4">
        <w:rPr>
          <w:rFonts w:asciiTheme="minorHAnsi" w:hAnsiTheme="minorHAnsi" w:cstheme="minorHAnsi"/>
          <w:w w:val="110"/>
        </w:rPr>
        <w:t>cause has</w:t>
      </w:r>
      <w:r w:rsidRPr="00B676E4">
        <w:rPr>
          <w:rFonts w:asciiTheme="minorHAnsi" w:hAnsiTheme="minorHAnsi" w:cstheme="minorHAnsi"/>
          <w:w w:val="110"/>
        </w:rPr>
        <w:t xml:space="preserve"> </w:t>
      </w:r>
      <w:r w:rsidR="004A4C2C" w:rsidRPr="00B676E4">
        <w:rPr>
          <w:rFonts w:asciiTheme="minorHAnsi" w:hAnsiTheme="minorHAnsi" w:cstheme="minorHAnsi"/>
          <w:w w:val="110"/>
        </w:rPr>
        <w:t xml:space="preserve">been shown </w:t>
      </w:r>
      <w:r w:rsidR="00B676E4">
        <w:rPr>
          <w:rFonts w:asciiTheme="minorHAnsi" w:hAnsiTheme="minorHAnsi" w:cstheme="minorHAnsi"/>
          <w:spacing w:val="54"/>
          <w:w w:val="110"/>
        </w:rPr>
        <w:t>for</w:t>
      </w:r>
      <w:r w:rsidRPr="00B676E4">
        <w:rPr>
          <w:rFonts w:asciiTheme="minorHAnsi" w:hAnsiTheme="minorHAnsi" w:cstheme="minorHAnsi"/>
          <w:w w:val="110"/>
        </w:rPr>
        <w:t xml:space="preserve"> leave </w:t>
      </w:r>
      <w:r w:rsidRPr="00B676E4">
        <w:rPr>
          <w:rFonts w:asciiTheme="minorHAnsi" w:hAnsiTheme="minorHAnsi" w:cstheme="minorHAnsi"/>
          <w:spacing w:val="-11"/>
          <w:w w:val="110"/>
        </w:rPr>
        <w:t>to</w:t>
      </w:r>
      <w:r w:rsidRPr="00B676E4">
        <w:rPr>
          <w:rFonts w:asciiTheme="minorHAnsi" w:hAnsiTheme="minorHAnsi" w:cstheme="minorHAnsi"/>
          <w:spacing w:val="-11"/>
          <w:w w:val="110"/>
          <w:position w:val="9"/>
        </w:rPr>
        <w:t xml:space="preserve">' </w:t>
      </w:r>
      <w:r w:rsidRPr="00B676E4">
        <w:rPr>
          <w:rFonts w:asciiTheme="minorHAnsi" w:hAnsiTheme="minorHAnsi" w:cstheme="minorHAnsi"/>
          <w:w w:val="110"/>
        </w:rPr>
        <w:t xml:space="preserve">appeal to be granted it is </w:t>
      </w:r>
      <w:r w:rsidR="004A4C2C" w:rsidRPr="00B676E4">
        <w:rPr>
          <w:rFonts w:asciiTheme="minorHAnsi" w:hAnsiTheme="minorHAnsi" w:cstheme="minorHAnsi"/>
          <w:w w:val="110"/>
        </w:rPr>
        <w:t>equally important to</w:t>
      </w:r>
      <w:r w:rsidRPr="00B676E4">
        <w:rPr>
          <w:rFonts w:asciiTheme="minorHAnsi" w:hAnsiTheme="minorHAnsi" w:cstheme="minorHAnsi"/>
          <w:w w:val="110"/>
        </w:rPr>
        <w:t xml:space="preserve"> </w:t>
      </w:r>
      <w:r w:rsidR="004A4C2C" w:rsidRPr="00B676E4">
        <w:rPr>
          <w:rFonts w:asciiTheme="minorHAnsi" w:hAnsiTheme="minorHAnsi" w:cstheme="minorHAnsi"/>
          <w:w w:val="110"/>
        </w:rPr>
        <w:t>show that the</w:t>
      </w:r>
    </w:p>
    <w:p w:rsidR="00053196" w:rsidRPr="00B676E4" w:rsidRDefault="00960A1A">
      <w:pPr>
        <w:pStyle w:val="BodyText"/>
        <w:tabs>
          <w:tab w:val="left" w:pos="5078"/>
          <w:tab w:val="left" w:pos="8808"/>
        </w:tabs>
        <w:spacing w:before="102" w:line="391" w:lineRule="auto"/>
        <w:ind w:left="1192" w:right="104" w:hanging="7"/>
        <w:rPr>
          <w:rFonts w:asciiTheme="minorHAnsi" w:hAnsiTheme="minorHAnsi" w:cstheme="minorHAnsi"/>
        </w:rPr>
      </w:pPr>
      <w:r w:rsidRPr="00B676E4">
        <w:rPr>
          <w:rFonts w:asciiTheme="minorHAnsi" w:hAnsiTheme="minorHAnsi" w:cstheme="minorHAnsi"/>
          <w:w w:val="110"/>
        </w:rPr>
        <w:t>'</w:t>
      </w:r>
      <w:proofErr w:type="gramStart"/>
      <w:r w:rsidRPr="00B676E4">
        <w:rPr>
          <w:rFonts w:asciiTheme="minorHAnsi" w:hAnsiTheme="minorHAnsi" w:cstheme="minorHAnsi"/>
          <w:w w:val="110"/>
        </w:rPr>
        <w:t>good</w:t>
      </w:r>
      <w:proofErr w:type="gramEnd"/>
      <w:r w:rsidRPr="00B676E4">
        <w:rPr>
          <w:rFonts w:asciiTheme="minorHAnsi" w:hAnsiTheme="minorHAnsi" w:cstheme="minorHAnsi"/>
          <w:w w:val="110"/>
        </w:rPr>
        <w:t xml:space="preserve"> cause' forms part of the special circumstances justifying the grant  of a stay of execution. In this case, the ' good cause' for the grant of leave to appeal and 'special circumstances' for the grant of a stay execution are part of the </w:t>
      </w:r>
      <w:r w:rsidR="004A4C2C" w:rsidRPr="00B676E4">
        <w:rPr>
          <w:rFonts w:asciiTheme="minorHAnsi" w:hAnsiTheme="minorHAnsi" w:cstheme="minorHAnsi"/>
          <w:w w:val="110"/>
        </w:rPr>
        <w:t>circumstances of the</w:t>
      </w:r>
      <w:r w:rsidRPr="00B676E4">
        <w:rPr>
          <w:rFonts w:asciiTheme="minorHAnsi" w:hAnsiTheme="minorHAnsi" w:cstheme="minorHAnsi"/>
          <w:spacing w:val="-4"/>
          <w:w w:val="110"/>
        </w:rPr>
        <w:t xml:space="preserve"> </w:t>
      </w:r>
      <w:r w:rsidRPr="00B676E4">
        <w:rPr>
          <w:rFonts w:asciiTheme="minorHAnsi" w:hAnsiTheme="minorHAnsi" w:cstheme="minorHAnsi"/>
          <w:w w:val="110"/>
        </w:rPr>
        <w:t>same</w:t>
      </w:r>
      <w:r w:rsidRPr="00B676E4">
        <w:rPr>
          <w:rFonts w:asciiTheme="minorHAnsi" w:hAnsiTheme="minorHAnsi" w:cstheme="minorHAnsi"/>
          <w:spacing w:val="28"/>
          <w:w w:val="110"/>
        </w:rPr>
        <w:t xml:space="preserve"> </w:t>
      </w:r>
      <w:r w:rsidR="004A4C2C" w:rsidRPr="00B676E4">
        <w:rPr>
          <w:rFonts w:asciiTheme="minorHAnsi" w:hAnsiTheme="minorHAnsi" w:cstheme="minorHAnsi"/>
          <w:w w:val="110"/>
        </w:rPr>
        <w:t xml:space="preserve">case. </w:t>
      </w:r>
      <w:r w:rsidRPr="00B676E4">
        <w:rPr>
          <w:rFonts w:asciiTheme="minorHAnsi" w:hAnsiTheme="minorHAnsi" w:cstheme="minorHAnsi"/>
          <w:w w:val="110"/>
        </w:rPr>
        <w:t xml:space="preserve">This is all borne out of the general principle that a stay of execution will be granted upon proof of prima facie good ground of </w:t>
      </w:r>
      <w:r w:rsidR="004A4C2C" w:rsidRPr="00B676E4">
        <w:rPr>
          <w:rFonts w:asciiTheme="minorHAnsi" w:hAnsiTheme="minorHAnsi" w:cstheme="minorHAnsi"/>
          <w:w w:val="110"/>
        </w:rPr>
        <w:t>appeal and</w:t>
      </w:r>
      <w:r w:rsidRPr="00B676E4">
        <w:rPr>
          <w:rFonts w:asciiTheme="minorHAnsi" w:hAnsiTheme="minorHAnsi" w:cstheme="minorHAnsi"/>
          <w:w w:val="110"/>
        </w:rPr>
        <w:t xml:space="preserve"> </w:t>
      </w:r>
      <w:r w:rsidR="004A4C2C" w:rsidRPr="00B676E4">
        <w:rPr>
          <w:rFonts w:asciiTheme="minorHAnsi" w:hAnsiTheme="minorHAnsi" w:cstheme="minorHAnsi"/>
          <w:w w:val="110"/>
        </w:rPr>
        <w:t>the existence of</w:t>
      </w:r>
      <w:r w:rsidRPr="00B676E4">
        <w:rPr>
          <w:rFonts w:asciiTheme="minorHAnsi" w:hAnsiTheme="minorHAnsi" w:cstheme="minorHAnsi"/>
          <w:w w:val="110"/>
        </w:rPr>
        <w:t xml:space="preserve"> </w:t>
      </w:r>
      <w:r w:rsidR="004A4C2C" w:rsidRPr="00B676E4">
        <w:rPr>
          <w:rFonts w:asciiTheme="minorHAnsi" w:hAnsiTheme="minorHAnsi" w:cstheme="minorHAnsi"/>
          <w:w w:val="110"/>
        </w:rPr>
        <w:t>special or</w:t>
      </w:r>
      <w:r w:rsidRPr="00B676E4">
        <w:rPr>
          <w:rFonts w:asciiTheme="minorHAnsi" w:hAnsiTheme="minorHAnsi" w:cstheme="minorHAnsi"/>
          <w:spacing w:val="20"/>
          <w:w w:val="110"/>
        </w:rPr>
        <w:t xml:space="preserve"> </w:t>
      </w:r>
      <w:r w:rsidRPr="00B676E4">
        <w:rPr>
          <w:rFonts w:asciiTheme="minorHAnsi" w:hAnsiTheme="minorHAnsi" w:cstheme="minorHAnsi"/>
          <w:w w:val="110"/>
        </w:rPr>
        <w:t>exceptional</w:t>
      </w:r>
      <w:r w:rsidRPr="00B676E4">
        <w:rPr>
          <w:rFonts w:asciiTheme="minorHAnsi" w:hAnsiTheme="minorHAnsi" w:cstheme="minorHAnsi"/>
          <w:spacing w:val="56"/>
          <w:w w:val="110"/>
        </w:rPr>
        <w:t xml:space="preserve"> </w:t>
      </w:r>
      <w:r w:rsidR="004A4C2C" w:rsidRPr="00B676E4">
        <w:rPr>
          <w:rFonts w:asciiTheme="minorHAnsi" w:hAnsiTheme="minorHAnsi" w:cstheme="minorHAnsi"/>
          <w:w w:val="110"/>
        </w:rPr>
        <w:t xml:space="preserve">circumstances. </w:t>
      </w:r>
      <w:r w:rsidRPr="00B676E4">
        <w:rPr>
          <w:rFonts w:asciiTheme="minorHAnsi" w:hAnsiTheme="minorHAnsi" w:cstheme="minorHAnsi"/>
          <w:w w:val="110"/>
        </w:rPr>
        <w:t>There has been a long string of cases decided by the Courts in this Jurisdiction upholding· this general</w:t>
      </w:r>
      <w:r w:rsidRPr="00B676E4">
        <w:rPr>
          <w:rFonts w:asciiTheme="minorHAnsi" w:hAnsiTheme="minorHAnsi" w:cstheme="minorHAnsi"/>
          <w:spacing w:val="25"/>
          <w:w w:val="110"/>
        </w:rPr>
        <w:t xml:space="preserve"> </w:t>
      </w:r>
      <w:r w:rsidRPr="00B676E4">
        <w:rPr>
          <w:rFonts w:asciiTheme="minorHAnsi" w:hAnsiTheme="minorHAnsi" w:cstheme="minorHAnsi"/>
          <w:w w:val="110"/>
        </w:rPr>
        <w:t>principle.</w:t>
      </w:r>
    </w:p>
    <w:p w:rsidR="00053196" w:rsidRPr="00B676E4" w:rsidRDefault="00053196">
      <w:pPr>
        <w:pStyle w:val="BodyText"/>
        <w:rPr>
          <w:rFonts w:asciiTheme="minorHAnsi" w:hAnsiTheme="minorHAnsi" w:cstheme="minorHAnsi"/>
        </w:rPr>
      </w:pPr>
    </w:p>
    <w:p w:rsidR="00053196" w:rsidRPr="00B676E4" w:rsidRDefault="004A4C2C">
      <w:pPr>
        <w:pStyle w:val="BodyText"/>
        <w:spacing w:before="147"/>
        <w:ind w:right="194"/>
        <w:jc w:val="right"/>
        <w:rPr>
          <w:rFonts w:asciiTheme="minorHAnsi" w:hAnsiTheme="minorHAnsi" w:cstheme="minorHAnsi"/>
        </w:rPr>
      </w:pPr>
      <w:r w:rsidRPr="00B676E4">
        <w:rPr>
          <w:rFonts w:asciiTheme="minorHAnsi" w:hAnsiTheme="minorHAnsi" w:cstheme="minorHAnsi"/>
          <w:w w:val="110"/>
        </w:rPr>
        <w:t>Counsel for the applicant</w:t>
      </w:r>
      <w:r w:rsidR="00960A1A" w:rsidRPr="00B676E4">
        <w:rPr>
          <w:rFonts w:asciiTheme="minorHAnsi" w:hAnsiTheme="minorHAnsi" w:cstheme="minorHAnsi"/>
          <w:w w:val="110"/>
        </w:rPr>
        <w:t xml:space="preserve">/judgment </w:t>
      </w:r>
      <w:r w:rsidRPr="00B676E4">
        <w:rPr>
          <w:rFonts w:asciiTheme="minorHAnsi" w:hAnsiTheme="minorHAnsi" w:cstheme="minorHAnsi"/>
          <w:w w:val="110"/>
        </w:rPr>
        <w:t>creditor conceded that the</w:t>
      </w:r>
      <w:r w:rsidR="00960A1A" w:rsidRPr="00B676E4">
        <w:rPr>
          <w:rFonts w:asciiTheme="minorHAnsi" w:hAnsiTheme="minorHAnsi" w:cstheme="minorHAnsi"/>
          <w:w w:val="110"/>
        </w:rPr>
        <w:t xml:space="preserve"> </w:t>
      </w:r>
      <w:r w:rsidRPr="00B676E4">
        <w:rPr>
          <w:rFonts w:asciiTheme="minorHAnsi" w:hAnsiTheme="minorHAnsi" w:cstheme="minorHAnsi"/>
          <w:w w:val="110"/>
        </w:rPr>
        <w:t>Counsel for</w:t>
      </w:r>
      <w:r w:rsidR="00960A1A" w:rsidRPr="00B676E4">
        <w:rPr>
          <w:rFonts w:asciiTheme="minorHAnsi" w:hAnsiTheme="minorHAnsi" w:cstheme="minorHAnsi"/>
          <w:spacing w:val="-31"/>
          <w:w w:val="110"/>
        </w:rPr>
        <w:t xml:space="preserve"> </w:t>
      </w:r>
      <w:r w:rsidR="00960A1A" w:rsidRPr="00B676E4">
        <w:rPr>
          <w:rFonts w:asciiTheme="minorHAnsi" w:hAnsiTheme="minorHAnsi" w:cstheme="minorHAnsi"/>
          <w:w w:val="110"/>
        </w:rPr>
        <w:t>the</w:t>
      </w:r>
    </w:p>
    <w:p w:rsidR="00053196" w:rsidRPr="00B676E4" w:rsidRDefault="00960A1A">
      <w:pPr>
        <w:pStyle w:val="BodyText"/>
        <w:tabs>
          <w:tab w:val="left" w:pos="1209"/>
        </w:tabs>
        <w:spacing w:before="23" w:line="418" w:lineRule="exact"/>
        <w:ind w:left="1221" w:right="182" w:hanging="1119"/>
        <w:jc w:val="right"/>
        <w:rPr>
          <w:rFonts w:asciiTheme="minorHAnsi" w:hAnsiTheme="minorHAnsi" w:cstheme="minorHAnsi"/>
        </w:rPr>
      </w:pPr>
      <w:r w:rsidRPr="00B676E4">
        <w:rPr>
          <w:rFonts w:asciiTheme="minorHAnsi" w:hAnsiTheme="minorHAnsi" w:cstheme="minorHAnsi"/>
          <w:w w:val="110"/>
        </w:rPr>
        <w:t>,</w:t>
      </w:r>
      <w:r w:rsidRPr="00B676E4">
        <w:rPr>
          <w:rFonts w:asciiTheme="minorHAnsi" w:hAnsiTheme="minorHAnsi" w:cstheme="minorHAnsi"/>
          <w:w w:val="110"/>
        </w:rPr>
        <w:tab/>
      </w:r>
      <w:r w:rsidRPr="00B676E4">
        <w:rPr>
          <w:rFonts w:asciiTheme="minorHAnsi" w:hAnsiTheme="minorHAnsi" w:cstheme="minorHAnsi"/>
          <w:w w:val="110"/>
        </w:rPr>
        <w:tab/>
        <w:t>parties concerned are all members of the same chambers. The question</w:t>
      </w:r>
      <w:r w:rsidRPr="00B676E4">
        <w:rPr>
          <w:rFonts w:asciiTheme="minorHAnsi" w:hAnsiTheme="minorHAnsi" w:cstheme="minorHAnsi"/>
          <w:spacing w:val="18"/>
          <w:w w:val="110"/>
        </w:rPr>
        <w:t xml:space="preserve"> </w:t>
      </w:r>
      <w:r w:rsidR="004A4C2C" w:rsidRPr="00B676E4">
        <w:rPr>
          <w:rFonts w:asciiTheme="minorHAnsi" w:hAnsiTheme="minorHAnsi" w:cstheme="minorHAnsi"/>
          <w:w w:val="110"/>
        </w:rPr>
        <w:t xml:space="preserve">before </w:t>
      </w:r>
      <w:r w:rsidR="00B676E4">
        <w:rPr>
          <w:rFonts w:asciiTheme="minorHAnsi" w:hAnsiTheme="minorHAnsi" w:cstheme="minorHAnsi"/>
          <w:w w:val="110"/>
        </w:rPr>
        <w:t xml:space="preserve">the Court </w:t>
      </w:r>
      <w:r w:rsidRPr="00B676E4">
        <w:rPr>
          <w:rFonts w:asciiTheme="minorHAnsi" w:hAnsiTheme="minorHAnsi" w:cstheme="minorHAnsi"/>
          <w:w w:val="110"/>
        </w:rPr>
        <w:t>of Appeal is whether s</w:t>
      </w:r>
      <w:r w:rsidR="004A4C2C" w:rsidRPr="00B676E4">
        <w:rPr>
          <w:rFonts w:asciiTheme="minorHAnsi" w:hAnsiTheme="minorHAnsi" w:cstheme="minorHAnsi"/>
          <w:w w:val="110"/>
        </w:rPr>
        <w:t>uch legal representation of the</w:t>
      </w:r>
      <w:r w:rsidRPr="00B676E4">
        <w:rPr>
          <w:rFonts w:asciiTheme="minorHAnsi" w:hAnsiTheme="minorHAnsi" w:cstheme="minorHAnsi"/>
          <w:w w:val="110"/>
        </w:rPr>
        <w:t xml:space="preserve"> parties</w:t>
      </w:r>
      <w:r w:rsidRPr="00B676E4">
        <w:rPr>
          <w:rFonts w:asciiTheme="minorHAnsi" w:hAnsiTheme="minorHAnsi" w:cstheme="minorHAnsi"/>
          <w:spacing w:val="13"/>
          <w:w w:val="110"/>
        </w:rPr>
        <w:t xml:space="preserve"> </w:t>
      </w:r>
      <w:r w:rsidRPr="00B676E4">
        <w:rPr>
          <w:rFonts w:asciiTheme="minorHAnsi" w:hAnsiTheme="minorHAnsi" w:cstheme="minorHAnsi"/>
          <w:w w:val="110"/>
        </w:rPr>
        <w:t>in</w:t>
      </w:r>
    </w:p>
    <w:p w:rsidR="00053196" w:rsidRPr="00B676E4" w:rsidRDefault="00960A1A">
      <w:pPr>
        <w:spacing w:line="162" w:lineRule="exact"/>
        <w:ind w:left="3178"/>
        <w:rPr>
          <w:rFonts w:asciiTheme="minorHAnsi" w:hAnsiTheme="minorHAnsi" w:cstheme="minorHAnsi"/>
        </w:rPr>
      </w:pPr>
      <w:r w:rsidRPr="00B676E4">
        <w:rPr>
          <w:rFonts w:asciiTheme="minorHAnsi" w:hAnsiTheme="minorHAnsi" w:cstheme="minorHAnsi"/>
          <w:w w:val="110"/>
        </w:rPr>
        <w:t>'</w:t>
      </w:r>
    </w:p>
    <w:p w:rsidR="00053196" w:rsidRPr="00B676E4" w:rsidRDefault="00B676E4">
      <w:pPr>
        <w:pStyle w:val="BodyText"/>
        <w:spacing w:line="213" w:lineRule="exact"/>
        <w:ind w:left="1217"/>
        <w:rPr>
          <w:rFonts w:asciiTheme="minorHAnsi" w:hAnsiTheme="minorHAnsi" w:cstheme="minorHAnsi"/>
        </w:rPr>
      </w:pPr>
      <w:proofErr w:type="gramStart"/>
      <w:r>
        <w:rPr>
          <w:rFonts w:asciiTheme="minorHAnsi" w:hAnsiTheme="minorHAnsi" w:cstheme="minorHAnsi"/>
          <w:w w:val="105"/>
        </w:rPr>
        <w:t xml:space="preserve">Proceedings, </w:t>
      </w:r>
      <w:r w:rsidR="00960A1A" w:rsidRPr="00B676E4">
        <w:rPr>
          <w:rFonts w:asciiTheme="minorHAnsi" w:hAnsiTheme="minorHAnsi" w:cstheme="minorHAnsi"/>
          <w:w w:val="105"/>
        </w:rPr>
        <w:t>such as a garnishee proceeding, is</w:t>
      </w:r>
      <w:proofErr w:type="gramEnd"/>
      <w:r w:rsidR="00960A1A" w:rsidRPr="00B676E4">
        <w:rPr>
          <w:rFonts w:asciiTheme="minorHAnsi" w:hAnsiTheme="minorHAnsi" w:cstheme="minorHAnsi"/>
          <w:w w:val="105"/>
        </w:rPr>
        <w:t xml:space="preserve"> proper or not. It is test case for</w:t>
      </w:r>
    </w:p>
    <w:p w:rsidR="00053196" w:rsidRPr="00B676E4" w:rsidRDefault="00053196">
      <w:pPr>
        <w:pStyle w:val="BodyText"/>
        <w:rPr>
          <w:rFonts w:asciiTheme="minorHAnsi" w:hAnsiTheme="minorHAnsi" w:cstheme="minorHAnsi"/>
        </w:rPr>
      </w:pPr>
    </w:p>
    <w:p w:rsidR="00053196" w:rsidRPr="00B676E4" w:rsidRDefault="00053196">
      <w:pPr>
        <w:pStyle w:val="BodyText"/>
        <w:spacing w:before="2"/>
        <w:rPr>
          <w:rFonts w:asciiTheme="minorHAnsi" w:hAnsiTheme="minorHAnsi" w:cstheme="minorHAnsi"/>
        </w:rPr>
      </w:pPr>
    </w:p>
    <w:p w:rsidR="00053196" w:rsidRPr="00B676E4" w:rsidRDefault="00960A1A">
      <w:pPr>
        <w:pStyle w:val="Heading1"/>
        <w:numPr>
          <w:ilvl w:val="0"/>
          <w:numId w:val="1"/>
        </w:numPr>
        <w:tabs>
          <w:tab w:val="left" w:pos="5556"/>
          <w:tab w:val="left" w:pos="5557"/>
        </w:tabs>
        <w:rPr>
          <w:rFonts w:asciiTheme="minorHAnsi" w:hAnsiTheme="minorHAnsi" w:cstheme="minorHAnsi"/>
          <w:sz w:val="22"/>
          <w:szCs w:val="22"/>
        </w:rPr>
      </w:pPr>
      <w:r w:rsidRPr="00B676E4">
        <w:rPr>
          <w:rFonts w:asciiTheme="minorHAnsi" w:hAnsiTheme="minorHAnsi" w:cstheme="minorHAnsi"/>
          <w:w w:val="87"/>
          <w:sz w:val="22"/>
          <w:szCs w:val="22"/>
        </w:rPr>
        <w:t>2</w:t>
      </w:r>
    </w:p>
    <w:p w:rsidR="00053196" w:rsidRPr="00B676E4" w:rsidRDefault="00053196">
      <w:pPr>
        <w:rPr>
          <w:rFonts w:asciiTheme="minorHAnsi" w:hAnsiTheme="minorHAnsi" w:cstheme="minorHAnsi"/>
        </w:rPr>
        <w:sectPr w:rsidR="00053196" w:rsidRPr="00B676E4">
          <w:headerReference w:type="default" r:id="rId9"/>
          <w:pgSz w:w="11900" w:h="16740"/>
          <w:pgMar w:top="1620" w:right="1640" w:bottom="280" w:left="60" w:header="635" w:footer="0" w:gutter="0"/>
          <w:cols w:space="720"/>
        </w:sectPr>
      </w:pPr>
    </w:p>
    <w:p w:rsidR="00053196" w:rsidRPr="00B676E4" w:rsidRDefault="00B676E4">
      <w:pPr>
        <w:pStyle w:val="BodyText"/>
        <w:spacing w:before="83" w:line="388" w:lineRule="auto"/>
        <w:ind w:left="1425" w:right="174" w:firstLine="10"/>
        <w:rPr>
          <w:rFonts w:asciiTheme="minorHAnsi" w:hAnsiTheme="minorHAnsi" w:cstheme="minorHAnsi"/>
        </w:rPr>
      </w:pPr>
      <w:bookmarkStart w:id="3" w:name="Page_3"/>
      <w:bookmarkEnd w:id="3"/>
      <w:r w:rsidRPr="00B676E4">
        <w:rPr>
          <w:rFonts w:asciiTheme="minorHAnsi" w:hAnsiTheme="minorHAnsi" w:cstheme="minorHAnsi"/>
          <w:w w:val="110"/>
        </w:rPr>
        <w:lastRenderedPageBreak/>
        <w:t>The</w:t>
      </w:r>
      <w:r w:rsidR="00960A1A" w:rsidRPr="00B676E4">
        <w:rPr>
          <w:rFonts w:asciiTheme="minorHAnsi" w:hAnsiTheme="minorHAnsi" w:cstheme="minorHAnsi"/>
          <w:w w:val="110"/>
        </w:rPr>
        <w:t xml:space="preserve"> </w:t>
      </w:r>
      <w:r w:rsidRPr="00B676E4">
        <w:rPr>
          <w:rFonts w:asciiTheme="minorHAnsi" w:hAnsiTheme="minorHAnsi" w:cstheme="minorHAnsi"/>
          <w:w w:val="110"/>
        </w:rPr>
        <w:t>firm of Solicitors concerned and also for future conducts of</w:t>
      </w:r>
      <w:r w:rsidR="004A4C2C" w:rsidRPr="00B676E4">
        <w:rPr>
          <w:rFonts w:asciiTheme="minorHAnsi" w:hAnsiTheme="minorHAnsi" w:cstheme="minorHAnsi"/>
          <w:w w:val="110"/>
        </w:rPr>
        <w:t xml:space="preserve"> </w:t>
      </w:r>
      <w:r w:rsidRPr="00B676E4">
        <w:rPr>
          <w:rFonts w:asciiTheme="minorHAnsi" w:hAnsiTheme="minorHAnsi" w:cstheme="minorHAnsi"/>
          <w:w w:val="110"/>
        </w:rPr>
        <w:t>cases generally</w:t>
      </w:r>
      <w:r w:rsidR="004A4C2C" w:rsidRPr="00B676E4">
        <w:rPr>
          <w:rFonts w:asciiTheme="minorHAnsi" w:hAnsiTheme="minorHAnsi" w:cstheme="minorHAnsi"/>
          <w:w w:val="110"/>
        </w:rPr>
        <w:t>.</w:t>
      </w:r>
      <w:r w:rsidR="00960A1A" w:rsidRPr="00B676E4">
        <w:rPr>
          <w:rFonts w:asciiTheme="minorHAnsi" w:hAnsiTheme="minorHAnsi" w:cstheme="minorHAnsi"/>
          <w:w w:val="110"/>
        </w:rPr>
        <w:t xml:space="preserve"> As we have said, we do not say anymore on the issue except to say that in our opinion, the </w:t>
      </w:r>
      <w:r w:rsidR="004A4C2C" w:rsidRPr="00B676E4">
        <w:rPr>
          <w:rFonts w:asciiTheme="minorHAnsi" w:hAnsiTheme="minorHAnsi" w:cstheme="minorHAnsi"/>
          <w:w w:val="110"/>
        </w:rPr>
        <w:t>issue warrants</w:t>
      </w:r>
      <w:r w:rsidR="00960A1A" w:rsidRPr="00B676E4">
        <w:rPr>
          <w:rFonts w:asciiTheme="minorHAnsi" w:hAnsiTheme="minorHAnsi" w:cstheme="minorHAnsi"/>
          <w:w w:val="110"/>
        </w:rPr>
        <w:t xml:space="preserve"> the Court exercising its discretion to grant a stay</w:t>
      </w:r>
      <w:r w:rsidR="00960A1A" w:rsidRPr="00B676E4">
        <w:rPr>
          <w:rFonts w:asciiTheme="minorHAnsi" w:hAnsiTheme="minorHAnsi" w:cstheme="minorHAnsi"/>
          <w:spacing w:val="8"/>
          <w:w w:val="110"/>
        </w:rPr>
        <w:t xml:space="preserve"> </w:t>
      </w:r>
      <w:r w:rsidR="004A4C2C" w:rsidRPr="00B676E4">
        <w:rPr>
          <w:rFonts w:asciiTheme="minorHAnsi" w:hAnsiTheme="minorHAnsi" w:cstheme="minorHAnsi"/>
          <w:w w:val="110"/>
        </w:rPr>
        <w:t>of</w:t>
      </w:r>
    </w:p>
    <w:p w:rsidR="00053196" w:rsidRPr="00B676E4" w:rsidRDefault="00960A1A">
      <w:pPr>
        <w:pStyle w:val="ListParagraph"/>
        <w:numPr>
          <w:ilvl w:val="0"/>
          <w:numId w:val="1"/>
        </w:numPr>
        <w:tabs>
          <w:tab w:val="left" w:pos="1410"/>
          <w:tab w:val="left" w:pos="1411"/>
        </w:tabs>
        <w:spacing w:before="19" w:line="172" w:lineRule="auto"/>
        <w:ind w:left="1414" w:hanging="1312"/>
        <w:rPr>
          <w:rFonts w:asciiTheme="minorHAnsi" w:hAnsiTheme="minorHAnsi" w:cstheme="minorHAnsi"/>
        </w:rPr>
      </w:pPr>
      <w:r w:rsidRPr="00B676E4">
        <w:rPr>
          <w:rFonts w:asciiTheme="minorHAnsi" w:hAnsiTheme="minorHAnsi" w:cstheme="minorHAnsi"/>
          <w:w w:val="110"/>
        </w:rPr>
        <w:t xml:space="preserve">execution of the order of </w:t>
      </w:r>
      <w:r w:rsidR="004A4C2C" w:rsidRPr="00B676E4">
        <w:rPr>
          <w:rFonts w:asciiTheme="minorHAnsi" w:hAnsiTheme="minorHAnsi" w:cstheme="minorHAnsi"/>
          <w:w w:val="110"/>
        </w:rPr>
        <w:t>2th</w:t>
      </w:r>
      <w:r w:rsidRPr="00B676E4">
        <w:rPr>
          <w:rFonts w:asciiTheme="minorHAnsi" w:hAnsiTheme="minorHAnsi" w:cstheme="minorHAnsi"/>
          <w:w w:val="110"/>
        </w:rPr>
        <w:t xml:space="preserve"> February, 2004 and all proceedings in the</w:t>
      </w:r>
      <w:r w:rsidRPr="00B676E4">
        <w:rPr>
          <w:rFonts w:asciiTheme="minorHAnsi" w:hAnsiTheme="minorHAnsi" w:cstheme="minorHAnsi"/>
          <w:spacing w:val="-11"/>
          <w:w w:val="110"/>
        </w:rPr>
        <w:t xml:space="preserve"> </w:t>
      </w:r>
      <w:r w:rsidRPr="00B676E4">
        <w:rPr>
          <w:rFonts w:asciiTheme="minorHAnsi" w:hAnsiTheme="minorHAnsi" w:cstheme="minorHAnsi"/>
          <w:w w:val="110"/>
        </w:rPr>
        <w:t>High</w:t>
      </w:r>
    </w:p>
    <w:p w:rsidR="00053196" w:rsidRPr="00B676E4" w:rsidRDefault="00960A1A">
      <w:pPr>
        <w:pStyle w:val="BodyText"/>
        <w:spacing w:before="42" w:line="360" w:lineRule="auto"/>
        <w:ind w:left="1419" w:right="174" w:hanging="5"/>
        <w:rPr>
          <w:rFonts w:asciiTheme="minorHAnsi" w:hAnsiTheme="minorHAnsi" w:cstheme="minorHAnsi"/>
        </w:rPr>
      </w:pPr>
      <w:r w:rsidRPr="00B676E4">
        <w:rPr>
          <w:rFonts w:asciiTheme="minorHAnsi" w:hAnsiTheme="minorHAnsi" w:cstheme="minorHAnsi"/>
        </w:rPr>
        <w:t>Court in this matter pending the hearing a</w:t>
      </w:r>
      <w:r w:rsidR="00B676E4" w:rsidRPr="00B676E4">
        <w:rPr>
          <w:rFonts w:asciiTheme="minorHAnsi" w:hAnsiTheme="minorHAnsi" w:cstheme="minorHAnsi"/>
        </w:rPr>
        <w:t>nd determination of the Appeal in Civil</w:t>
      </w:r>
      <w:r w:rsidRPr="00B676E4">
        <w:rPr>
          <w:rFonts w:asciiTheme="minorHAnsi" w:hAnsiTheme="minorHAnsi" w:cstheme="minorHAnsi"/>
        </w:rPr>
        <w:t xml:space="preserve"> Appeal No. 10 of</w:t>
      </w:r>
      <w:r w:rsidRPr="00B676E4">
        <w:rPr>
          <w:rFonts w:asciiTheme="minorHAnsi" w:hAnsiTheme="minorHAnsi" w:cstheme="minorHAnsi"/>
          <w:spacing w:val="25"/>
        </w:rPr>
        <w:t xml:space="preserve"> </w:t>
      </w:r>
      <w:r w:rsidRPr="00B676E4">
        <w:rPr>
          <w:rFonts w:asciiTheme="minorHAnsi" w:hAnsiTheme="minorHAnsi" w:cstheme="minorHAnsi"/>
        </w:rPr>
        <w:t>2004</w:t>
      </w:r>
      <w:r w:rsidR="00B676E4" w:rsidRPr="00B676E4">
        <w:rPr>
          <w:rFonts w:asciiTheme="minorHAnsi" w:hAnsiTheme="minorHAnsi" w:cstheme="minorHAnsi"/>
        </w:rPr>
        <w:t>.</w:t>
      </w:r>
    </w:p>
    <w:p w:rsidR="00053196" w:rsidRPr="00B676E4" w:rsidRDefault="00053196">
      <w:pPr>
        <w:pStyle w:val="BodyText"/>
        <w:spacing w:before="10"/>
        <w:rPr>
          <w:rFonts w:asciiTheme="minorHAnsi" w:hAnsiTheme="minorHAnsi" w:cstheme="minorHAnsi"/>
        </w:rPr>
      </w:pPr>
    </w:p>
    <w:p w:rsidR="00053196" w:rsidRPr="00B676E4" w:rsidRDefault="00960A1A">
      <w:pPr>
        <w:pStyle w:val="BodyText"/>
        <w:ind w:left="1413"/>
        <w:rPr>
          <w:rFonts w:asciiTheme="minorHAnsi" w:hAnsiTheme="minorHAnsi" w:cstheme="minorHAnsi"/>
        </w:rPr>
      </w:pPr>
      <w:r w:rsidRPr="00B676E4">
        <w:rPr>
          <w:rFonts w:asciiTheme="minorHAnsi" w:hAnsiTheme="minorHAnsi" w:cstheme="minorHAnsi"/>
          <w:w w:val="110"/>
        </w:rPr>
        <w:t>The application is granted, but it will be on terms.</w:t>
      </w:r>
    </w:p>
    <w:p w:rsidR="00053196" w:rsidRPr="00B676E4" w:rsidRDefault="00053196">
      <w:pPr>
        <w:pStyle w:val="BodyText"/>
        <w:rPr>
          <w:rFonts w:asciiTheme="minorHAnsi" w:hAnsiTheme="minorHAnsi" w:cstheme="minorHAnsi"/>
        </w:rPr>
      </w:pPr>
    </w:p>
    <w:p w:rsidR="00053196" w:rsidRPr="00B676E4" w:rsidRDefault="00053196">
      <w:pPr>
        <w:pStyle w:val="BodyText"/>
        <w:spacing w:before="4"/>
        <w:rPr>
          <w:rFonts w:asciiTheme="minorHAnsi" w:hAnsiTheme="minorHAnsi" w:cstheme="minorHAnsi"/>
        </w:rPr>
      </w:pPr>
    </w:p>
    <w:p w:rsidR="00053196" w:rsidRPr="00B676E4" w:rsidRDefault="00960A1A">
      <w:pPr>
        <w:pStyle w:val="BodyText"/>
        <w:ind w:left="1415"/>
        <w:rPr>
          <w:rFonts w:asciiTheme="minorHAnsi" w:hAnsiTheme="minorHAnsi" w:cstheme="minorHAnsi"/>
        </w:rPr>
      </w:pPr>
      <w:r w:rsidRPr="00B676E4">
        <w:rPr>
          <w:rFonts w:asciiTheme="minorHAnsi" w:hAnsiTheme="minorHAnsi" w:cstheme="minorHAnsi"/>
          <w:w w:val="105"/>
        </w:rPr>
        <w:t>Order:</w:t>
      </w:r>
    </w:p>
    <w:p w:rsidR="00053196" w:rsidRPr="00B676E4" w:rsidRDefault="00053196">
      <w:pPr>
        <w:pStyle w:val="BodyText"/>
        <w:rPr>
          <w:rFonts w:asciiTheme="minorHAnsi" w:hAnsiTheme="minorHAnsi" w:cstheme="minorHAnsi"/>
        </w:rPr>
      </w:pPr>
    </w:p>
    <w:p w:rsidR="00053196" w:rsidRPr="00B676E4" w:rsidRDefault="00053196">
      <w:pPr>
        <w:pStyle w:val="BodyText"/>
        <w:spacing w:before="4"/>
        <w:rPr>
          <w:rFonts w:asciiTheme="minorHAnsi" w:hAnsiTheme="minorHAnsi" w:cstheme="minorHAnsi"/>
        </w:rPr>
      </w:pPr>
    </w:p>
    <w:p w:rsidR="00053196" w:rsidRPr="00B676E4" w:rsidRDefault="00960A1A">
      <w:pPr>
        <w:pStyle w:val="ListParagraph"/>
        <w:numPr>
          <w:ilvl w:val="1"/>
          <w:numId w:val="2"/>
        </w:numPr>
        <w:tabs>
          <w:tab w:val="left" w:pos="2133"/>
          <w:tab w:val="left" w:pos="2134"/>
        </w:tabs>
        <w:spacing w:line="372" w:lineRule="auto"/>
        <w:ind w:right="129" w:hanging="714"/>
        <w:rPr>
          <w:rFonts w:asciiTheme="minorHAnsi" w:hAnsiTheme="minorHAnsi" w:cstheme="minorHAnsi"/>
        </w:rPr>
      </w:pPr>
      <w:r w:rsidRPr="00B676E4">
        <w:rPr>
          <w:rFonts w:asciiTheme="minorHAnsi" w:hAnsiTheme="minorHAnsi" w:cstheme="minorHAnsi"/>
          <w:w w:val="110"/>
        </w:rPr>
        <w:t xml:space="preserve">Application for stay of execution of the order dated </w:t>
      </w:r>
      <w:r w:rsidR="00B676E4" w:rsidRPr="00B676E4">
        <w:rPr>
          <w:rFonts w:asciiTheme="minorHAnsi" w:hAnsiTheme="minorHAnsi" w:cstheme="minorHAnsi"/>
          <w:w w:val="110"/>
        </w:rPr>
        <w:t>27th</w:t>
      </w:r>
      <w:r w:rsidRPr="00B676E4">
        <w:rPr>
          <w:rFonts w:asciiTheme="minorHAnsi" w:hAnsiTheme="minorHAnsi" w:cstheme="minorHAnsi"/>
          <w:w w:val="110"/>
        </w:rPr>
        <w:t xml:space="preserve"> April, 2004 </w:t>
      </w:r>
      <w:r w:rsidR="00B676E4" w:rsidRPr="00B676E4">
        <w:rPr>
          <w:rFonts w:asciiTheme="minorHAnsi" w:hAnsiTheme="minorHAnsi" w:cstheme="minorHAnsi"/>
          <w:w w:val="110"/>
        </w:rPr>
        <w:t>and all</w:t>
      </w:r>
      <w:r w:rsidRPr="00B676E4">
        <w:rPr>
          <w:rFonts w:asciiTheme="minorHAnsi" w:hAnsiTheme="minorHAnsi" w:cstheme="minorHAnsi"/>
          <w:w w:val="110"/>
        </w:rPr>
        <w:t xml:space="preserve"> proceedings in the High Court is granted on the following</w:t>
      </w:r>
      <w:r w:rsidRPr="00B676E4">
        <w:rPr>
          <w:rFonts w:asciiTheme="minorHAnsi" w:hAnsiTheme="minorHAnsi" w:cstheme="minorHAnsi"/>
          <w:spacing w:val="-9"/>
          <w:w w:val="110"/>
        </w:rPr>
        <w:t xml:space="preserve"> </w:t>
      </w:r>
      <w:r w:rsidRPr="00B676E4">
        <w:rPr>
          <w:rFonts w:asciiTheme="minorHAnsi" w:hAnsiTheme="minorHAnsi" w:cstheme="minorHAnsi"/>
          <w:w w:val="110"/>
        </w:rPr>
        <w:t>terms</w:t>
      </w:r>
    </w:p>
    <w:p w:rsidR="00053196" w:rsidRPr="00B676E4" w:rsidRDefault="00053196">
      <w:pPr>
        <w:pStyle w:val="BodyText"/>
        <w:rPr>
          <w:rFonts w:asciiTheme="minorHAnsi" w:hAnsiTheme="minorHAnsi" w:cstheme="minorHAnsi"/>
        </w:rPr>
      </w:pPr>
    </w:p>
    <w:p w:rsidR="00053196" w:rsidRPr="00B676E4" w:rsidRDefault="00053196">
      <w:pPr>
        <w:pStyle w:val="BodyText"/>
        <w:rPr>
          <w:rFonts w:asciiTheme="minorHAnsi" w:hAnsiTheme="minorHAnsi" w:cstheme="minorHAnsi"/>
        </w:rPr>
      </w:pPr>
    </w:p>
    <w:p w:rsidR="00053196" w:rsidRPr="00B676E4" w:rsidRDefault="00053196">
      <w:pPr>
        <w:pStyle w:val="BodyText"/>
        <w:spacing w:before="5"/>
        <w:rPr>
          <w:rFonts w:asciiTheme="minorHAnsi" w:hAnsiTheme="minorHAnsi" w:cstheme="minorHAnsi"/>
        </w:rPr>
      </w:pPr>
    </w:p>
    <w:p w:rsidR="00053196" w:rsidRPr="00B676E4" w:rsidRDefault="00960A1A">
      <w:pPr>
        <w:pStyle w:val="BodyText"/>
        <w:spacing w:line="386" w:lineRule="auto"/>
        <w:ind w:left="1398" w:right="179" w:firstLine="722"/>
        <w:jc w:val="both"/>
        <w:rPr>
          <w:rFonts w:asciiTheme="minorHAnsi" w:hAnsiTheme="minorHAnsi" w:cstheme="minorHAnsi"/>
        </w:rPr>
      </w:pPr>
      <w:r w:rsidRPr="00B676E4">
        <w:rPr>
          <w:rFonts w:asciiTheme="minorHAnsi" w:hAnsiTheme="minorHAnsi" w:cstheme="minorHAnsi"/>
          <w:w w:val="110"/>
        </w:rPr>
        <w:t>The whole of the judgment debt be paid into an Interest Bearing Deposit (IBD) Account in the joint names of the solicitors for the Judgment Creditor/Applicant and Judgment debtor/respondents</w:t>
      </w:r>
      <w:r w:rsidR="00B676E4" w:rsidRPr="00B676E4">
        <w:rPr>
          <w:rFonts w:asciiTheme="minorHAnsi" w:hAnsiTheme="minorHAnsi" w:cstheme="minorHAnsi"/>
          <w:w w:val="110"/>
        </w:rPr>
        <w:t>.</w:t>
      </w:r>
    </w:p>
    <w:p w:rsidR="00053196" w:rsidRPr="00B676E4" w:rsidRDefault="00053196">
      <w:pPr>
        <w:pStyle w:val="BodyText"/>
        <w:spacing w:before="2"/>
        <w:rPr>
          <w:rFonts w:asciiTheme="minorHAnsi" w:hAnsiTheme="minorHAnsi" w:cstheme="minorHAnsi"/>
        </w:rPr>
      </w:pPr>
    </w:p>
    <w:p w:rsidR="00053196" w:rsidRPr="00B676E4" w:rsidRDefault="00960A1A">
      <w:pPr>
        <w:pStyle w:val="BodyText"/>
        <w:tabs>
          <w:tab w:val="left" w:pos="2130"/>
        </w:tabs>
        <w:ind w:left="1398"/>
        <w:rPr>
          <w:rFonts w:asciiTheme="minorHAnsi" w:hAnsiTheme="minorHAnsi" w:cstheme="minorHAnsi"/>
        </w:rPr>
      </w:pPr>
      <w:r w:rsidRPr="00B676E4">
        <w:rPr>
          <w:rFonts w:asciiTheme="minorHAnsi" w:hAnsiTheme="minorHAnsi" w:cstheme="minorHAnsi"/>
          <w:w w:val="110"/>
        </w:rPr>
        <w:t>2</w:t>
      </w:r>
      <w:r w:rsidRPr="00B676E4">
        <w:rPr>
          <w:rFonts w:asciiTheme="minorHAnsi" w:hAnsiTheme="minorHAnsi" w:cstheme="minorHAnsi"/>
          <w:w w:val="110"/>
        </w:rPr>
        <w:tab/>
        <w:t>No order as to costs including today's</w:t>
      </w:r>
      <w:r w:rsidRPr="00B676E4">
        <w:rPr>
          <w:rFonts w:asciiTheme="minorHAnsi" w:hAnsiTheme="minorHAnsi" w:cstheme="minorHAnsi"/>
          <w:spacing w:val="59"/>
          <w:w w:val="110"/>
        </w:rPr>
        <w:t xml:space="preserve"> </w:t>
      </w:r>
      <w:r w:rsidRPr="00B676E4">
        <w:rPr>
          <w:rFonts w:asciiTheme="minorHAnsi" w:hAnsiTheme="minorHAnsi" w:cstheme="minorHAnsi"/>
          <w:w w:val="110"/>
        </w:rPr>
        <w:t>costs.</w:t>
      </w:r>
    </w:p>
    <w:p w:rsidR="00053196" w:rsidRPr="00B676E4" w:rsidRDefault="00053196">
      <w:pPr>
        <w:pStyle w:val="BodyText"/>
        <w:rPr>
          <w:rFonts w:asciiTheme="minorHAnsi" w:hAnsiTheme="minorHAnsi" w:cstheme="minorHAnsi"/>
        </w:rPr>
      </w:pPr>
    </w:p>
    <w:p w:rsidR="00053196" w:rsidRPr="00B676E4" w:rsidRDefault="00053196">
      <w:pPr>
        <w:pStyle w:val="BodyText"/>
        <w:rPr>
          <w:rFonts w:asciiTheme="minorHAnsi" w:hAnsiTheme="minorHAnsi" w:cstheme="minorHAnsi"/>
        </w:rPr>
      </w:pPr>
    </w:p>
    <w:p w:rsidR="00053196" w:rsidRPr="00B676E4" w:rsidRDefault="00053196">
      <w:pPr>
        <w:pStyle w:val="BodyText"/>
        <w:rPr>
          <w:rFonts w:asciiTheme="minorHAnsi" w:hAnsiTheme="minorHAnsi" w:cstheme="minorHAnsi"/>
        </w:rPr>
      </w:pPr>
    </w:p>
    <w:p w:rsidR="00053196" w:rsidRPr="00B676E4" w:rsidRDefault="00053196">
      <w:pPr>
        <w:pStyle w:val="BodyText"/>
        <w:rPr>
          <w:rFonts w:asciiTheme="minorHAnsi" w:hAnsiTheme="minorHAnsi" w:cstheme="minorHAnsi"/>
        </w:rPr>
      </w:pPr>
    </w:p>
    <w:p w:rsidR="00053196" w:rsidRPr="00B676E4" w:rsidRDefault="00053196">
      <w:pPr>
        <w:pStyle w:val="BodyText"/>
        <w:rPr>
          <w:rFonts w:asciiTheme="minorHAnsi" w:hAnsiTheme="minorHAnsi" w:cstheme="minorHAnsi"/>
        </w:rPr>
      </w:pPr>
    </w:p>
    <w:p w:rsidR="00053196" w:rsidRPr="00B676E4" w:rsidRDefault="00960A1A">
      <w:pPr>
        <w:pStyle w:val="BodyText"/>
        <w:spacing w:before="10"/>
        <w:rPr>
          <w:rFonts w:asciiTheme="minorHAnsi" w:hAnsiTheme="minorHAnsi" w:cstheme="minorHAnsi"/>
        </w:rPr>
      </w:pPr>
      <w:r w:rsidRPr="00B676E4">
        <w:rPr>
          <w:rFonts w:asciiTheme="minorHAnsi" w:hAnsiTheme="minorHAnsi" w:cstheme="minorHAnsi"/>
          <w:noProof/>
        </w:rPr>
        <w:drawing>
          <wp:anchor distT="0" distB="0" distL="0" distR="0" simplePos="0" relativeHeight="251659264" behindDoc="0" locked="0" layoutInCell="1" allowOverlap="1" wp14:anchorId="47A1DB32" wp14:editId="2762EF52">
            <wp:simplePos x="0" y="0"/>
            <wp:positionH relativeFrom="page">
              <wp:posOffset>1438888</wp:posOffset>
            </wp:positionH>
            <wp:positionV relativeFrom="paragraph">
              <wp:posOffset>170091</wp:posOffset>
            </wp:positionV>
            <wp:extent cx="658958" cy="420624"/>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658958" cy="420624"/>
                    </a:xfrm>
                    <a:prstGeom prst="rect">
                      <a:avLst/>
                    </a:prstGeom>
                  </pic:spPr>
                </pic:pic>
              </a:graphicData>
            </a:graphic>
          </wp:anchor>
        </w:drawing>
      </w:r>
    </w:p>
    <w:p w:rsidR="00053196" w:rsidRPr="00B676E4" w:rsidRDefault="00960A1A">
      <w:pPr>
        <w:pStyle w:val="BodyText"/>
        <w:spacing w:before="133"/>
        <w:ind w:left="1381"/>
        <w:rPr>
          <w:rFonts w:asciiTheme="minorHAnsi" w:hAnsiTheme="minorHAnsi" w:cstheme="minorHAnsi"/>
        </w:rPr>
      </w:pPr>
      <w:r w:rsidRPr="00B676E4">
        <w:rPr>
          <w:rFonts w:asciiTheme="minorHAnsi" w:hAnsiTheme="minorHAnsi" w:cstheme="minorHAnsi"/>
          <w:w w:val="105"/>
        </w:rPr>
        <w:t>BY THE COURT</w:t>
      </w:r>
    </w:p>
    <w:p w:rsidR="00053196" w:rsidRPr="00B676E4" w:rsidRDefault="00053196">
      <w:pPr>
        <w:pStyle w:val="BodyText"/>
        <w:rPr>
          <w:rFonts w:asciiTheme="minorHAnsi" w:hAnsiTheme="minorHAnsi" w:cstheme="minorHAnsi"/>
        </w:rPr>
      </w:pPr>
    </w:p>
    <w:p w:rsidR="00053196" w:rsidRPr="00B676E4" w:rsidRDefault="00053196">
      <w:pPr>
        <w:pStyle w:val="BodyText"/>
        <w:rPr>
          <w:rFonts w:asciiTheme="minorHAnsi" w:hAnsiTheme="minorHAnsi" w:cstheme="minorHAnsi"/>
        </w:rPr>
      </w:pPr>
    </w:p>
    <w:p w:rsidR="00053196" w:rsidRPr="00B676E4" w:rsidRDefault="00053196">
      <w:pPr>
        <w:pStyle w:val="BodyText"/>
        <w:rPr>
          <w:rFonts w:asciiTheme="minorHAnsi" w:hAnsiTheme="minorHAnsi" w:cstheme="minorHAnsi"/>
        </w:rPr>
      </w:pPr>
    </w:p>
    <w:p w:rsidR="00053196" w:rsidRPr="00B676E4" w:rsidRDefault="00053196">
      <w:pPr>
        <w:pStyle w:val="BodyText"/>
        <w:rPr>
          <w:rFonts w:asciiTheme="minorHAnsi" w:hAnsiTheme="minorHAnsi" w:cstheme="minorHAnsi"/>
        </w:rPr>
      </w:pPr>
    </w:p>
    <w:p w:rsidR="00053196" w:rsidRPr="00B676E4" w:rsidRDefault="00053196">
      <w:pPr>
        <w:pStyle w:val="BodyText"/>
        <w:spacing w:before="2"/>
        <w:rPr>
          <w:rFonts w:asciiTheme="minorHAnsi" w:hAnsiTheme="minorHAnsi" w:cstheme="minorHAnsi"/>
        </w:rPr>
      </w:pPr>
    </w:p>
    <w:p w:rsidR="00053196" w:rsidRPr="00B676E4" w:rsidRDefault="00960A1A">
      <w:pPr>
        <w:spacing w:before="92"/>
        <w:ind w:left="148"/>
        <w:rPr>
          <w:rFonts w:asciiTheme="minorHAnsi" w:hAnsiTheme="minorHAnsi" w:cstheme="minorHAnsi"/>
        </w:rPr>
      </w:pPr>
      <w:r w:rsidRPr="00B676E4">
        <w:rPr>
          <w:rFonts w:asciiTheme="minorHAnsi" w:hAnsiTheme="minorHAnsi" w:cstheme="minorHAnsi"/>
          <w:w w:val="91"/>
        </w:rPr>
        <w:t>•</w:t>
      </w:r>
    </w:p>
    <w:p w:rsidR="00053196" w:rsidRPr="00B676E4" w:rsidRDefault="00053196">
      <w:pPr>
        <w:pStyle w:val="BodyText"/>
        <w:rPr>
          <w:rFonts w:asciiTheme="minorHAnsi" w:hAnsiTheme="minorHAnsi" w:cstheme="minorHAnsi"/>
        </w:rPr>
      </w:pPr>
    </w:p>
    <w:p w:rsidR="00053196" w:rsidRPr="00B676E4" w:rsidRDefault="00053196">
      <w:pPr>
        <w:pStyle w:val="BodyText"/>
        <w:rPr>
          <w:rFonts w:asciiTheme="minorHAnsi" w:hAnsiTheme="minorHAnsi" w:cstheme="minorHAnsi"/>
        </w:rPr>
      </w:pPr>
    </w:p>
    <w:p w:rsidR="00053196" w:rsidRPr="00B676E4" w:rsidRDefault="00053196">
      <w:pPr>
        <w:pStyle w:val="BodyText"/>
        <w:rPr>
          <w:rFonts w:asciiTheme="minorHAnsi" w:hAnsiTheme="minorHAnsi" w:cstheme="minorHAnsi"/>
        </w:rPr>
      </w:pPr>
    </w:p>
    <w:p w:rsidR="00053196" w:rsidRPr="00B676E4" w:rsidRDefault="00053196">
      <w:pPr>
        <w:pStyle w:val="BodyText"/>
        <w:rPr>
          <w:rFonts w:asciiTheme="minorHAnsi" w:hAnsiTheme="minorHAnsi" w:cstheme="minorHAnsi"/>
        </w:rPr>
      </w:pPr>
    </w:p>
    <w:p w:rsidR="00053196" w:rsidRPr="00B676E4" w:rsidRDefault="00053196">
      <w:pPr>
        <w:pStyle w:val="BodyText"/>
        <w:spacing w:before="2"/>
        <w:rPr>
          <w:rFonts w:asciiTheme="minorHAnsi" w:hAnsiTheme="minorHAnsi" w:cstheme="minorHAnsi"/>
        </w:rPr>
      </w:pPr>
    </w:p>
    <w:p w:rsidR="00053196" w:rsidRPr="00B676E4" w:rsidRDefault="00960A1A">
      <w:pPr>
        <w:pStyle w:val="Heading1"/>
        <w:spacing w:before="90"/>
        <w:ind w:firstLine="0"/>
        <w:jc w:val="center"/>
        <w:rPr>
          <w:rFonts w:asciiTheme="minorHAnsi" w:hAnsiTheme="minorHAnsi" w:cstheme="minorHAnsi"/>
          <w:sz w:val="22"/>
          <w:szCs w:val="22"/>
        </w:rPr>
      </w:pPr>
      <w:r w:rsidRPr="00B676E4">
        <w:rPr>
          <w:rFonts w:asciiTheme="minorHAnsi" w:hAnsiTheme="minorHAnsi" w:cstheme="minorHAnsi"/>
          <w:w w:val="86"/>
          <w:sz w:val="22"/>
          <w:szCs w:val="22"/>
        </w:rPr>
        <w:t>3</w:t>
      </w:r>
    </w:p>
    <w:sectPr w:rsidR="00053196" w:rsidRPr="00B676E4">
      <w:pgSz w:w="11900" w:h="16720"/>
      <w:pgMar w:top="1540" w:right="1360" w:bottom="280" w:left="140" w:header="63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CEC" w:rsidRDefault="00010CEC">
      <w:r>
        <w:separator/>
      </w:r>
    </w:p>
  </w:endnote>
  <w:endnote w:type="continuationSeparator" w:id="0">
    <w:p w:rsidR="00010CEC" w:rsidRDefault="0001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CEC" w:rsidRDefault="00010CEC">
      <w:r>
        <w:separator/>
      </w:r>
    </w:p>
  </w:footnote>
  <w:footnote w:type="continuationSeparator" w:id="0">
    <w:p w:rsidR="00010CEC" w:rsidRDefault="00010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96" w:rsidRDefault="00960A1A">
    <w:pPr>
      <w:pStyle w:val="BodyText"/>
      <w:spacing w:line="14" w:lineRule="auto"/>
      <w:rPr>
        <w:sz w:val="20"/>
      </w:rPr>
    </w:pPr>
    <w:r>
      <w:rPr>
        <w:noProof/>
      </w:rPr>
      <w:drawing>
        <wp:anchor distT="0" distB="0" distL="0" distR="0" simplePos="0" relativeHeight="251501568" behindDoc="1" locked="0" layoutInCell="1" allowOverlap="1" wp14:anchorId="3F7E4D21" wp14:editId="6B61AF8C">
          <wp:simplePos x="0" y="0"/>
          <wp:positionH relativeFrom="page">
            <wp:posOffset>5925103</wp:posOffset>
          </wp:positionH>
          <wp:positionV relativeFrom="page">
            <wp:posOffset>403029</wp:posOffset>
          </wp:positionV>
          <wp:extent cx="581970" cy="219833"/>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581970" cy="21983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650"/>
    <w:multiLevelType w:val="hybridMultilevel"/>
    <w:tmpl w:val="A1C44AD8"/>
    <w:lvl w:ilvl="0" w:tplc="B54E0176">
      <w:numFmt w:val="bullet"/>
      <w:lvlText w:val="•"/>
      <w:lvlJc w:val="left"/>
      <w:pPr>
        <w:ind w:left="5556" w:hanging="5403"/>
      </w:pPr>
      <w:rPr>
        <w:rFonts w:ascii="Arial" w:eastAsia="Arial" w:hAnsi="Arial" w:cs="Arial" w:hint="default"/>
        <w:w w:val="101"/>
        <w:position w:val="-2"/>
        <w:sz w:val="31"/>
        <w:szCs w:val="31"/>
      </w:rPr>
    </w:lvl>
    <w:lvl w:ilvl="1" w:tplc="660C560E">
      <w:numFmt w:val="bullet"/>
      <w:lvlText w:val="•"/>
      <w:lvlJc w:val="left"/>
      <w:pPr>
        <w:ind w:left="6024" w:hanging="5403"/>
      </w:pPr>
      <w:rPr>
        <w:rFonts w:hint="default"/>
      </w:rPr>
    </w:lvl>
    <w:lvl w:ilvl="2" w:tplc="C8B45646">
      <w:numFmt w:val="bullet"/>
      <w:lvlText w:val="•"/>
      <w:lvlJc w:val="left"/>
      <w:pPr>
        <w:ind w:left="6488" w:hanging="5403"/>
      </w:pPr>
      <w:rPr>
        <w:rFonts w:hint="default"/>
      </w:rPr>
    </w:lvl>
    <w:lvl w:ilvl="3" w:tplc="1CF418D8">
      <w:numFmt w:val="bullet"/>
      <w:lvlText w:val="•"/>
      <w:lvlJc w:val="left"/>
      <w:pPr>
        <w:ind w:left="6952" w:hanging="5403"/>
      </w:pPr>
      <w:rPr>
        <w:rFonts w:hint="default"/>
      </w:rPr>
    </w:lvl>
    <w:lvl w:ilvl="4" w:tplc="89D89758">
      <w:numFmt w:val="bullet"/>
      <w:lvlText w:val="•"/>
      <w:lvlJc w:val="left"/>
      <w:pPr>
        <w:ind w:left="7416" w:hanging="5403"/>
      </w:pPr>
      <w:rPr>
        <w:rFonts w:hint="default"/>
      </w:rPr>
    </w:lvl>
    <w:lvl w:ilvl="5" w:tplc="96C0D902">
      <w:numFmt w:val="bullet"/>
      <w:lvlText w:val="•"/>
      <w:lvlJc w:val="left"/>
      <w:pPr>
        <w:ind w:left="7880" w:hanging="5403"/>
      </w:pPr>
      <w:rPr>
        <w:rFonts w:hint="default"/>
      </w:rPr>
    </w:lvl>
    <w:lvl w:ilvl="6" w:tplc="ACB884A2">
      <w:numFmt w:val="bullet"/>
      <w:lvlText w:val="•"/>
      <w:lvlJc w:val="left"/>
      <w:pPr>
        <w:ind w:left="8344" w:hanging="5403"/>
      </w:pPr>
      <w:rPr>
        <w:rFonts w:hint="default"/>
      </w:rPr>
    </w:lvl>
    <w:lvl w:ilvl="7" w:tplc="B53A0914">
      <w:numFmt w:val="bullet"/>
      <w:lvlText w:val="•"/>
      <w:lvlJc w:val="left"/>
      <w:pPr>
        <w:ind w:left="8808" w:hanging="5403"/>
      </w:pPr>
      <w:rPr>
        <w:rFonts w:hint="default"/>
      </w:rPr>
    </w:lvl>
    <w:lvl w:ilvl="8" w:tplc="80DE6B92">
      <w:numFmt w:val="bullet"/>
      <w:lvlText w:val="•"/>
      <w:lvlJc w:val="left"/>
      <w:pPr>
        <w:ind w:left="9272" w:hanging="5403"/>
      </w:pPr>
      <w:rPr>
        <w:rFonts w:hint="default"/>
      </w:rPr>
    </w:lvl>
  </w:abstractNum>
  <w:abstractNum w:abstractNumId="1">
    <w:nsid w:val="1E6D7A14"/>
    <w:multiLevelType w:val="hybridMultilevel"/>
    <w:tmpl w:val="57FE18A2"/>
    <w:lvl w:ilvl="0" w:tplc="609CD036">
      <w:start w:val="41"/>
      <w:numFmt w:val="decimal"/>
      <w:lvlText w:val="%1."/>
      <w:lvlJc w:val="left"/>
      <w:pPr>
        <w:ind w:left="1621" w:hanging="355"/>
        <w:jc w:val="left"/>
      </w:pPr>
      <w:rPr>
        <w:rFonts w:ascii="Arial" w:eastAsia="Arial" w:hAnsi="Arial" w:cs="Arial" w:hint="default"/>
        <w:b/>
        <w:bCs/>
        <w:i/>
        <w:spacing w:val="-1"/>
        <w:w w:val="89"/>
        <w:sz w:val="22"/>
        <w:szCs w:val="22"/>
      </w:rPr>
    </w:lvl>
    <w:lvl w:ilvl="1" w:tplc="2002306C">
      <w:start w:val="1"/>
      <w:numFmt w:val="decimal"/>
      <w:lvlText w:val="%2."/>
      <w:lvlJc w:val="left"/>
      <w:pPr>
        <w:ind w:left="2125" w:hanging="722"/>
        <w:jc w:val="left"/>
      </w:pPr>
      <w:rPr>
        <w:rFonts w:ascii="Times New Roman" w:eastAsia="Times New Roman" w:hAnsi="Times New Roman" w:cs="Times New Roman" w:hint="default"/>
        <w:w w:val="105"/>
        <w:sz w:val="24"/>
        <w:szCs w:val="24"/>
      </w:rPr>
    </w:lvl>
    <w:lvl w:ilvl="2" w:tplc="2AA095B2">
      <w:numFmt w:val="bullet"/>
      <w:lvlText w:val="•"/>
      <w:lvlJc w:val="left"/>
      <w:pPr>
        <w:ind w:left="3028" w:hanging="722"/>
      </w:pPr>
      <w:rPr>
        <w:rFonts w:hint="default"/>
      </w:rPr>
    </w:lvl>
    <w:lvl w:ilvl="3" w:tplc="3D3A60D6">
      <w:numFmt w:val="bullet"/>
      <w:lvlText w:val="•"/>
      <w:lvlJc w:val="left"/>
      <w:pPr>
        <w:ind w:left="3937" w:hanging="722"/>
      </w:pPr>
      <w:rPr>
        <w:rFonts w:hint="default"/>
      </w:rPr>
    </w:lvl>
    <w:lvl w:ilvl="4" w:tplc="4C7ED18A">
      <w:numFmt w:val="bullet"/>
      <w:lvlText w:val="•"/>
      <w:lvlJc w:val="left"/>
      <w:pPr>
        <w:ind w:left="4846" w:hanging="722"/>
      </w:pPr>
      <w:rPr>
        <w:rFonts w:hint="default"/>
      </w:rPr>
    </w:lvl>
    <w:lvl w:ilvl="5" w:tplc="3EAA72FE">
      <w:numFmt w:val="bullet"/>
      <w:lvlText w:val="•"/>
      <w:lvlJc w:val="left"/>
      <w:pPr>
        <w:ind w:left="5755" w:hanging="722"/>
      </w:pPr>
      <w:rPr>
        <w:rFonts w:hint="default"/>
      </w:rPr>
    </w:lvl>
    <w:lvl w:ilvl="6" w:tplc="0478E3A8">
      <w:numFmt w:val="bullet"/>
      <w:lvlText w:val="•"/>
      <w:lvlJc w:val="left"/>
      <w:pPr>
        <w:ind w:left="6664" w:hanging="722"/>
      </w:pPr>
      <w:rPr>
        <w:rFonts w:hint="default"/>
      </w:rPr>
    </w:lvl>
    <w:lvl w:ilvl="7" w:tplc="3886BF36">
      <w:numFmt w:val="bullet"/>
      <w:lvlText w:val="•"/>
      <w:lvlJc w:val="left"/>
      <w:pPr>
        <w:ind w:left="7573" w:hanging="722"/>
      </w:pPr>
      <w:rPr>
        <w:rFonts w:hint="default"/>
      </w:rPr>
    </w:lvl>
    <w:lvl w:ilvl="8" w:tplc="FA98202E">
      <w:numFmt w:val="bullet"/>
      <w:lvlText w:val="•"/>
      <w:lvlJc w:val="left"/>
      <w:pPr>
        <w:ind w:left="8482" w:hanging="72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053196"/>
    <w:rsid w:val="00010CEC"/>
    <w:rsid w:val="00053196"/>
    <w:rsid w:val="004A4C2C"/>
    <w:rsid w:val="006531DB"/>
    <w:rsid w:val="006B6539"/>
    <w:rsid w:val="00960A1A"/>
    <w:rsid w:val="00B676E4"/>
    <w:rsid w:val="00CD1A2E"/>
    <w:rsid w:val="00D5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09" w:hanging="5403"/>
      <w:outlineLvl w:val="0"/>
    </w:pPr>
    <w:rPr>
      <w:rFonts w:ascii="Times New Roman" w:eastAsia="Times New Roman" w:hAnsi="Times New Roman" w:cs="Times New Roman"/>
      <w:sz w:val="24"/>
      <w:szCs w:val="24"/>
    </w:rPr>
  </w:style>
  <w:style w:type="paragraph" w:styleId="Heading2">
    <w:name w:val="heading 2"/>
    <w:basedOn w:val="Normal"/>
    <w:uiPriority w:val="1"/>
    <w:qFormat/>
    <w:pPr>
      <w:spacing w:before="93"/>
      <w:ind w:left="22"/>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14" w:hanging="540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1A2E"/>
    <w:rPr>
      <w:rFonts w:ascii="Tahoma" w:hAnsi="Tahoma" w:cs="Tahoma"/>
      <w:sz w:val="16"/>
      <w:szCs w:val="16"/>
    </w:rPr>
  </w:style>
  <w:style w:type="character" w:customStyle="1" w:styleId="BalloonTextChar">
    <w:name w:val="Balloon Text Char"/>
    <w:basedOn w:val="DefaultParagraphFont"/>
    <w:link w:val="BalloonText"/>
    <w:uiPriority w:val="99"/>
    <w:semiHidden/>
    <w:rsid w:val="00CD1A2E"/>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ARTBEE</cp:lastModifiedBy>
  <cp:revision>3</cp:revision>
  <dcterms:created xsi:type="dcterms:W3CDTF">2020-06-10T13:02:00Z</dcterms:created>
  <dcterms:modified xsi:type="dcterms:W3CDTF">2020-06-12T07:41:00Z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HP Smart Document Scan Software 3.70</vt:lpwstr>
  </property>
  <property fmtid="{D5CDD505-2E9C-101B-9397-08002B2CF9AE}" pid="4" name="LastSaved">
    <vt:filetime>2020-06-10T00:00:00Z</vt:filetime>
  </property>
</Properties>
</file>