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7D" w:rsidRDefault="00C747F8">
      <w:pPr>
        <w:rPr>
          <w:rFonts w:ascii="Century Gothic" w:hAnsi="Century Gothic"/>
          <w:sz w:val="24"/>
          <w:szCs w:val="24"/>
        </w:rPr>
      </w:pPr>
      <w:proofErr w:type="gramStart"/>
      <w:r>
        <w:rPr>
          <w:rFonts w:ascii="Century Gothic" w:hAnsi="Century Gothic"/>
          <w:sz w:val="24"/>
          <w:szCs w:val="24"/>
        </w:rPr>
        <w:t>C.C. 302/</w:t>
      </w:r>
      <w:r w:rsidR="00A077A6">
        <w:rPr>
          <w:rFonts w:ascii="Century Gothic" w:hAnsi="Century Gothic"/>
          <w:sz w:val="24"/>
          <w:szCs w:val="24"/>
        </w:rPr>
        <w:t xml:space="preserve">17       </w:t>
      </w:r>
      <w:r>
        <w:rPr>
          <w:rFonts w:ascii="Century Gothic" w:hAnsi="Century Gothic"/>
          <w:sz w:val="24"/>
          <w:szCs w:val="24"/>
        </w:rPr>
        <w:t xml:space="preserve">          2017</w:t>
      </w:r>
      <w:r w:rsidR="00A077A6">
        <w:rPr>
          <w:rFonts w:ascii="Century Gothic" w:hAnsi="Century Gothic"/>
          <w:sz w:val="24"/>
          <w:szCs w:val="24"/>
        </w:rPr>
        <w:t xml:space="preserve">                </w:t>
      </w:r>
      <w:r>
        <w:rPr>
          <w:rFonts w:ascii="Century Gothic" w:hAnsi="Century Gothic"/>
          <w:sz w:val="24"/>
          <w:szCs w:val="24"/>
        </w:rPr>
        <w:t xml:space="preserve">  </w:t>
      </w:r>
      <w:r w:rsidR="00A077A6">
        <w:rPr>
          <w:rFonts w:ascii="Century Gothic" w:hAnsi="Century Gothic"/>
          <w:sz w:val="24"/>
          <w:szCs w:val="24"/>
        </w:rPr>
        <w:t xml:space="preserve">       J.</w:t>
      </w:r>
      <w:proofErr w:type="gramEnd"/>
      <w:r w:rsidR="00A077A6">
        <w:rPr>
          <w:rFonts w:ascii="Century Gothic" w:hAnsi="Century Gothic"/>
          <w:sz w:val="24"/>
          <w:szCs w:val="24"/>
        </w:rPr>
        <w:t xml:space="preserve">              </w:t>
      </w:r>
      <w:r>
        <w:rPr>
          <w:rFonts w:ascii="Century Gothic" w:hAnsi="Century Gothic"/>
          <w:sz w:val="24"/>
          <w:szCs w:val="24"/>
        </w:rPr>
        <w:t xml:space="preserve">                </w:t>
      </w:r>
      <w:r w:rsidR="00A077A6">
        <w:rPr>
          <w:rFonts w:ascii="Century Gothic" w:hAnsi="Century Gothic"/>
          <w:sz w:val="24"/>
          <w:szCs w:val="24"/>
        </w:rPr>
        <w:t xml:space="preserve">           NO. 21</w:t>
      </w:r>
    </w:p>
    <w:p w:rsidR="00A077A6" w:rsidRPr="00126214" w:rsidRDefault="00A077A6" w:rsidP="00126214">
      <w:pPr>
        <w:spacing w:after="0" w:line="240" w:lineRule="auto"/>
        <w:jc w:val="center"/>
        <w:rPr>
          <w:rFonts w:ascii="Century Gothic" w:hAnsi="Century Gothic"/>
          <w:b/>
          <w:sz w:val="28"/>
          <w:szCs w:val="28"/>
          <w:u w:val="single"/>
        </w:rPr>
      </w:pPr>
      <w:r w:rsidRPr="00126214">
        <w:rPr>
          <w:rFonts w:ascii="Century Gothic" w:hAnsi="Century Gothic"/>
          <w:b/>
          <w:sz w:val="28"/>
          <w:szCs w:val="28"/>
          <w:u w:val="single"/>
        </w:rPr>
        <w:t>IN THE HIGH COURT OF SIERRA LEONE</w:t>
      </w:r>
    </w:p>
    <w:p w:rsidR="00A077A6" w:rsidRPr="00126214" w:rsidRDefault="00A077A6" w:rsidP="00126214">
      <w:pPr>
        <w:spacing w:after="0" w:line="240" w:lineRule="auto"/>
        <w:jc w:val="center"/>
        <w:rPr>
          <w:rFonts w:ascii="Century Gothic" w:hAnsi="Century Gothic"/>
          <w:b/>
          <w:sz w:val="28"/>
          <w:szCs w:val="28"/>
          <w:u w:val="single"/>
        </w:rPr>
      </w:pPr>
      <w:r w:rsidRPr="00126214">
        <w:rPr>
          <w:rFonts w:ascii="Century Gothic" w:hAnsi="Century Gothic"/>
          <w:b/>
          <w:sz w:val="28"/>
          <w:szCs w:val="28"/>
          <w:u w:val="single"/>
        </w:rPr>
        <w:t>(LAND AND PROPERTY DIVISION)</w:t>
      </w:r>
    </w:p>
    <w:p w:rsidR="00A077A6" w:rsidRDefault="00A077A6" w:rsidP="00A077A6">
      <w:pPr>
        <w:spacing w:after="0" w:line="240" w:lineRule="auto"/>
        <w:rPr>
          <w:rFonts w:ascii="Century Gothic" w:hAnsi="Century Gothic"/>
          <w:sz w:val="24"/>
          <w:szCs w:val="24"/>
        </w:rPr>
      </w:pPr>
    </w:p>
    <w:p w:rsidR="00C747F8" w:rsidRDefault="00C747F8" w:rsidP="00A077A6">
      <w:pPr>
        <w:spacing w:after="0" w:line="240" w:lineRule="auto"/>
        <w:rPr>
          <w:rFonts w:ascii="Century Gothic" w:hAnsi="Century Gothic"/>
          <w:sz w:val="24"/>
          <w:szCs w:val="24"/>
        </w:rPr>
      </w:pPr>
    </w:p>
    <w:p w:rsidR="00A077A6" w:rsidRPr="00C747F8" w:rsidRDefault="00A077A6" w:rsidP="007D745C">
      <w:pPr>
        <w:spacing w:after="0" w:line="240" w:lineRule="auto"/>
        <w:jc w:val="both"/>
        <w:rPr>
          <w:rFonts w:ascii="Century Gothic" w:hAnsi="Century Gothic"/>
          <w:sz w:val="24"/>
          <w:szCs w:val="24"/>
        </w:rPr>
      </w:pPr>
      <w:r w:rsidRPr="00C747F8">
        <w:rPr>
          <w:rFonts w:ascii="Century Gothic" w:hAnsi="Century Gothic"/>
          <w:sz w:val="24"/>
          <w:szCs w:val="24"/>
        </w:rPr>
        <w:t>BETWEEN:</w:t>
      </w:r>
    </w:p>
    <w:p w:rsidR="00A077A6" w:rsidRPr="00C747F8" w:rsidRDefault="00A077A6" w:rsidP="007D745C">
      <w:pPr>
        <w:spacing w:after="0" w:line="240" w:lineRule="auto"/>
        <w:jc w:val="both"/>
        <w:rPr>
          <w:rFonts w:ascii="Century Gothic" w:hAnsi="Century Gothic"/>
          <w:sz w:val="24"/>
          <w:szCs w:val="24"/>
        </w:rPr>
      </w:pPr>
    </w:p>
    <w:p w:rsidR="00A077A6" w:rsidRPr="00C747F8" w:rsidRDefault="00A077A6" w:rsidP="007D745C">
      <w:pPr>
        <w:spacing w:after="0" w:line="240" w:lineRule="auto"/>
        <w:jc w:val="both"/>
        <w:rPr>
          <w:rFonts w:ascii="Century Gothic" w:hAnsi="Century Gothic"/>
          <w:sz w:val="24"/>
          <w:szCs w:val="24"/>
        </w:rPr>
      </w:pPr>
      <w:r w:rsidRPr="00C747F8">
        <w:rPr>
          <w:rFonts w:ascii="Century Gothic" w:hAnsi="Century Gothic"/>
          <w:sz w:val="24"/>
          <w:szCs w:val="24"/>
        </w:rPr>
        <w:t xml:space="preserve">MS. </w:t>
      </w:r>
      <w:proofErr w:type="gramStart"/>
      <w:r w:rsidRPr="00C747F8">
        <w:rPr>
          <w:rFonts w:ascii="Century Gothic" w:hAnsi="Century Gothic"/>
          <w:sz w:val="24"/>
          <w:szCs w:val="24"/>
        </w:rPr>
        <w:t>EJATU  DAMAE</w:t>
      </w:r>
      <w:proofErr w:type="gramEnd"/>
      <w:r w:rsidRPr="00C747F8">
        <w:rPr>
          <w:rFonts w:ascii="Century Gothic" w:hAnsi="Century Gothic"/>
          <w:sz w:val="24"/>
          <w:szCs w:val="24"/>
        </w:rPr>
        <w:t xml:space="preserve">  JALLOH   - PLAINTIFF/APPLICANT</w:t>
      </w:r>
    </w:p>
    <w:p w:rsidR="00A077A6" w:rsidRPr="00C747F8" w:rsidRDefault="00A077A6" w:rsidP="007D745C">
      <w:pPr>
        <w:spacing w:after="0" w:line="240" w:lineRule="auto"/>
        <w:jc w:val="both"/>
        <w:rPr>
          <w:rFonts w:ascii="Century Gothic" w:hAnsi="Century Gothic"/>
          <w:sz w:val="24"/>
          <w:szCs w:val="24"/>
        </w:rPr>
      </w:pPr>
      <w:r w:rsidRPr="00C747F8">
        <w:rPr>
          <w:rFonts w:ascii="Century Gothic" w:hAnsi="Century Gothic"/>
          <w:sz w:val="24"/>
          <w:szCs w:val="24"/>
        </w:rPr>
        <w:t>(By Her Attorney ALFRED ABDUL KARIM KAMARA)</w:t>
      </w:r>
    </w:p>
    <w:p w:rsidR="00A077A6" w:rsidRPr="00C747F8" w:rsidRDefault="00A077A6" w:rsidP="007D745C">
      <w:pPr>
        <w:spacing w:after="0" w:line="240" w:lineRule="auto"/>
        <w:jc w:val="both"/>
        <w:rPr>
          <w:rFonts w:ascii="Century Gothic" w:hAnsi="Century Gothic"/>
          <w:sz w:val="24"/>
          <w:szCs w:val="24"/>
        </w:rPr>
      </w:pPr>
      <w:r w:rsidRPr="00C747F8">
        <w:rPr>
          <w:rFonts w:ascii="Century Gothic" w:hAnsi="Century Gothic"/>
          <w:sz w:val="24"/>
          <w:szCs w:val="24"/>
        </w:rPr>
        <w:t xml:space="preserve">No. 8 </w:t>
      </w:r>
      <w:proofErr w:type="spellStart"/>
      <w:r w:rsidRPr="00C747F8">
        <w:rPr>
          <w:rFonts w:ascii="Century Gothic" w:hAnsi="Century Gothic"/>
          <w:sz w:val="24"/>
          <w:szCs w:val="24"/>
        </w:rPr>
        <w:t>Samsumana</w:t>
      </w:r>
      <w:proofErr w:type="spellEnd"/>
      <w:r w:rsidRPr="00C747F8">
        <w:rPr>
          <w:rFonts w:ascii="Century Gothic" w:hAnsi="Century Gothic"/>
          <w:sz w:val="24"/>
          <w:szCs w:val="24"/>
        </w:rPr>
        <w:t xml:space="preserve"> Drive</w:t>
      </w:r>
    </w:p>
    <w:p w:rsidR="00A077A6" w:rsidRPr="00C747F8" w:rsidRDefault="00A077A6" w:rsidP="007D745C">
      <w:pPr>
        <w:spacing w:after="0" w:line="240" w:lineRule="auto"/>
        <w:jc w:val="both"/>
        <w:rPr>
          <w:rFonts w:ascii="Century Gothic" w:hAnsi="Century Gothic"/>
          <w:sz w:val="24"/>
          <w:szCs w:val="24"/>
        </w:rPr>
      </w:pPr>
      <w:r w:rsidRPr="00C747F8">
        <w:rPr>
          <w:rFonts w:ascii="Century Gothic" w:hAnsi="Century Gothic"/>
          <w:sz w:val="24"/>
          <w:szCs w:val="24"/>
        </w:rPr>
        <w:t>IMAAT</w:t>
      </w:r>
    </w:p>
    <w:p w:rsidR="00A077A6" w:rsidRPr="00C747F8" w:rsidRDefault="00A077A6" w:rsidP="007D745C">
      <w:pPr>
        <w:spacing w:after="0" w:line="240" w:lineRule="auto"/>
        <w:jc w:val="both"/>
        <w:rPr>
          <w:rFonts w:ascii="Century Gothic" w:hAnsi="Century Gothic"/>
          <w:sz w:val="24"/>
          <w:szCs w:val="24"/>
        </w:rPr>
      </w:pPr>
      <w:r w:rsidRPr="00C747F8">
        <w:rPr>
          <w:rFonts w:ascii="Century Gothic" w:hAnsi="Century Gothic"/>
          <w:sz w:val="24"/>
          <w:szCs w:val="24"/>
        </w:rPr>
        <w:t>Freetown.</w:t>
      </w:r>
    </w:p>
    <w:p w:rsidR="00A077A6" w:rsidRPr="00C747F8" w:rsidRDefault="00A077A6" w:rsidP="007D745C">
      <w:pPr>
        <w:spacing w:after="0" w:line="240" w:lineRule="auto"/>
        <w:jc w:val="both"/>
        <w:rPr>
          <w:rFonts w:ascii="Century Gothic" w:hAnsi="Century Gothic"/>
          <w:sz w:val="24"/>
          <w:szCs w:val="24"/>
        </w:rPr>
      </w:pPr>
    </w:p>
    <w:p w:rsidR="00A077A6" w:rsidRPr="00C747F8" w:rsidRDefault="00A077A6" w:rsidP="007D745C">
      <w:pPr>
        <w:spacing w:after="0" w:line="240" w:lineRule="auto"/>
        <w:jc w:val="both"/>
        <w:rPr>
          <w:rFonts w:ascii="Century Gothic" w:hAnsi="Century Gothic"/>
          <w:sz w:val="24"/>
          <w:szCs w:val="24"/>
        </w:rPr>
      </w:pPr>
      <w:r w:rsidRPr="00C747F8">
        <w:rPr>
          <w:rFonts w:ascii="Century Gothic" w:hAnsi="Century Gothic"/>
          <w:sz w:val="24"/>
          <w:szCs w:val="24"/>
        </w:rPr>
        <w:t>AND</w:t>
      </w:r>
    </w:p>
    <w:p w:rsidR="00A077A6" w:rsidRPr="00C747F8" w:rsidRDefault="00A077A6" w:rsidP="007D745C">
      <w:pPr>
        <w:spacing w:after="0" w:line="240" w:lineRule="auto"/>
        <w:jc w:val="both"/>
        <w:rPr>
          <w:rFonts w:ascii="Century Gothic" w:hAnsi="Century Gothic"/>
          <w:sz w:val="24"/>
          <w:szCs w:val="24"/>
        </w:rPr>
      </w:pPr>
    </w:p>
    <w:p w:rsidR="00A077A6" w:rsidRPr="00C747F8" w:rsidRDefault="00A077A6" w:rsidP="007D745C">
      <w:pPr>
        <w:pStyle w:val="ListParagraph"/>
        <w:numPr>
          <w:ilvl w:val="0"/>
          <w:numId w:val="10"/>
        </w:numPr>
        <w:spacing w:after="0" w:line="240" w:lineRule="auto"/>
        <w:jc w:val="both"/>
        <w:rPr>
          <w:rFonts w:ascii="Century Gothic" w:hAnsi="Century Gothic"/>
          <w:sz w:val="24"/>
          <w:szCs w:val="24"/>
        </w:rPr>
      </w:pPr>
      <w:r w:rsidRPr="00C747F8">
        <w:rPr>
          <w:rFonts w:ascii="Century Gothic" w:hAnsi="Century Gothic"/>
          <w:sz w:val="24"/>
          <w:szCs w:val="24"/>
        </w:rPr>
        <w:t>EL  HAJJ  MAMADOU  BAH – DEFENDANT/RESPONDENTS</w:t>
      </w:r>
    </w:p>
    <w:p w:rsidR="00A077A6" w:rsidRPr="00C747F8" w:rsidRDefault="00A077A6" w:rsidP="007D745C">
      <w:pPr>
        <w:spacing w:after="0" w:line="240" w:lineRule="auto"/>
        <w:jc w:val="both"/>
        <w:rPr>
          <w:rFonts w:ascii="Century Gothic" w:hAnsi="Century Gothic"/>
          <w:sz w:val="24"/>
          <w:szCs w:val="24"/>
        </w:rPr>
      </w:pPr>
    </w:p>
    <w:p w:rsidR="00A077A6" w:rsidRPr="00C747F8" w:rsidRDefault="00A077A6" w:rsidP="007D745C">
      <w:pPr>
        <w:pStyle w:val="ListParagraph"/>
        <w:numPr>
          <w:ilvl w:val="0"/>
          <w:numId w:val="10"/>
        </w:numPr>
        <w:spacing w:after="0" w:line="240" w:lineRule="auto"/>
        <w:jc w:val="both"/>
        <w:rPr>
          <w:rFonts w:ascii="Century Gothic" w:hAnsi="Century Gothic"/>
          <w:sz w:val="24"/>
          <w:szCs w:val="24"/>
        </w:rPr>
      </w:pPr>
      <w:r w:rsidRPr="00C747F8">
        <w:rPr>
          <w:rFonts w:ascii="Century Gothic" w:hAnsi="Century Gothic"/>
          <w:sz w:val="24"/>
          <w:szCs w:val="24"/>
        </w:rPr>
        <w:t>THE OCCUPANT(S)</w:t>
      </w:r>
    </w:p>
    <w:p w:rsidR="00A077A6" w:rsidRPr="00C747F8" w:rsidRDefault="00126214" w:rsidP="007D745C">
      <w:pPr>
        <w:spacing w:after="0" w:line="240" w:lineRule="auto"/>
        <w:jc w:val="both"/>
        <w:rPr>
          <w:rFonts w:ascii="Century Gothic" w:hAnsi="Century Gothic"/>
          <w:sz w:val="24"/>
          <w:szCs w:val="24"/>
        </w:rPr>
      </w:pPr>
      <w:r w:rsidRPr="00C747F8">
        <w:rPr>
          <w:rFonts w:ascii="Century Gothic" w:hAnsi="Century Gothic"/>
          <w:sz w:val="24"/>
          <w:szCs w:val="24"/>
        </w:rPr>
        <w:t xml:space="preserve">Plot 8, </w:t>
      </w:r>
      <w:proofErr w:type="spellStart"/>
      <w:r w:rsidRPr="00C747F8">
        <w:rPr>
          <w:rFonts w:ascii="Century Gothic" w:hAnsi="Century Gothic"/>
          <w:sz w:val="24"/>
          <w:szCs w:val="24"/>
        </w:rPr>
        <w:t>Seydia</w:t>
      </w:r>
      <w:proofErr w:type="spellEnd"/>
      <w:r w:rsidR="00A077A6" w:rsidRPr="00C747F8">
        <w:rPr>
          <w:rFonts w:ascii="Century Gothic" w:hAnsi="Century Gothic"/>
          <w:sz w:val="24"/>
          <w:szCs w:val="24"/>
        </w:rPr>
        <w:t xml:space="preserve"> Estate</w:t>
      </w:r>
    </w:p>
    <w:p w:rsidR="00126214" w:rsidRPr="00C747F8" w:rsidRDefault="00126214" w:rsidP="007D745C">
      <w:pPr>
        <w:spacing w:after="0" w:line="240" w:lineRule="auto"/>
        <w:jc w:val="both"/>
        <w:rPr>
          <w:rFonts w:ascii="Century Gothic" w:hAnsi="Century Gothic"/>
          <w:sz w:val="24"/>
          <w:szCs w:val="24"/>
        </w:rPr>
      </w:pPr>
      <w:r w:rsidRPr="00C747F8">
        <w:rPr>
          <w:rFonts w:ascii="Century Gothic" w:hAnsi="Century Gothic"/>
          <w:sz w:val="24"/>
          <w:szCs w:val="24"/>
        </w:rPr>
        <w:t>IMATT</w:t>
      </w:r>
    </w:p>
    <w:p w:rsidR="00126214" w:rsidRPr="00C747F8" w:rsidRDefault="00126214" w:rsidP="007D745C">
      <w:pPr>
        <w:spacing w:after="0" w:line="240" w:lineRule="auto"/>
        <w:jc w:val="both"/>
        <w:rPr>
          <w:rFonts w:ascii="Century Gothic" w:hAnsi="Century Gothic"/>
          <w:sz w:val="24"/>
          <w:szCs w:val="24"/>
        </w:rPr>
      </w:pPr>
      <w:r w:rsidRPr="00C747F8">
        <w:rPr>
          <w:rFonts w:ascii="Century Gothic" w:hAnsi="Century Gothic"/>
          <w:sz w:val="24"/>
          <w:szCs w:val="24"/>
        </w:rPr>
        <w:t>Hill Station</w:t>
      </w:r>
    </w:p>
    <w:p w:rsidR="00126214" w:rsidRPr="00C747F8" w:rsidRDefault="00126214" w:rsidP="007D745C">
      <w:pPr>
        <w:spacing w:after="0" w:line="240" w:lineRule="auto"/>
        <w:jc w:val="both"/>
        <w:rPr>
          <w:rFonts w:ascii="Century Gothic" w:hAnsi="Century Gothic"/>
          <w:sz w:val="24"/>
          <w:szCs w:val="24"/>
        </w:rPr>
      </w:pPr>
      <w:r w:rsidRPr="00C747F8">
        <w:rPr>
          <w:rFonts w:ascii="Century Gothic" w:hAnsi="Century Gothic"/>
          <w:sz w:val="24"/>
          <w:szCs w:val="24"/>
        </w:rPr>
        <w:t>Freetown.</w:t>
      </w:r>
      <w:r w:rsidR="00135A91" w:rsidRPr="00C747F8">
        <w:rPr>
          <w:rFonts w:ascii="Century Gothic" w:hAnsi="Century Gothic"/>
          <w:sz w:val="24"/>
          <w:szCs w:val="24"/>
        </w:rPr>
        <w:t xml:space="preserve">  </w:t>
      </w:r>
    </w:p>
    <w:p w:rsidR="00135A91" w:rsidRPr="00C747F8" w:rsidRDefault="00135A91" w:rsidP="007D745C">
      <w:pPr>
        <w:spacing w:after="0" w:line="240" w:lineRule="auto"/>
        <w:jc w:val="both"/>
        <w:rPr>
          <w:rFonts w:ascii="Century Gothic" w:hAnsi="Century Gothic"/>
          <w:sz w:val="24"/>
          <w:szCs w:val="24"/>
        </w:rPr>
      </w:pPr>
    </w:p>
    <w:p w:rsidR="00135A91" w:rsidRDefault="00135A91" w:rsidP="007D745C">
      <w:pPr>
        <w:spacing w:after="0" w:line="240" w:lineRule="auto"/>
        <w:jc w:val="both"/>
        <w:rPr>
          <w:rFonts w:ascii="Century Gothic" w:hAnsi="Century Gothic"/>
          <w:sz w:val="24"/>
          <w:szCs w:val="24"/>
        </w:rPr>
      </w:pPr>
    </w:p>
    <w:p w:rsidR="00C747F8" w:rsidRDefault="00C747F8" w:rsidP="007D745C">
      <w:pPr>
        <w:spacing w:after="0" w:line="240" w:lineRule="auto"/>
        <w:jc w:val="both"/>
        <w:rPr>
          <w:rFonts w:ascii="Century Gothic" w:hAnsi="Century Gothic"/>
          <w:sz w:val="24"/>
          <w:szCs w:val="24"/>
        </w:rPr>
      </w:pPr>
    </w:p>
    <w:p w:rsidR="00C747F8" w:rsidRPr="00C747F8" w:rsidRDefault="00C747F8" w:rsidP="007D745C">
      <w:pPr>
        <w:spacing w:after="0" w:line="240" w:lineRule="auto"/>
        <w:jc w:val="both"/>
        <w:rPr>
          <w:rFonts w:ascii="Century Gothic" w:hAnsi="Century Gothic"/>
          <w:sz w:val="24"/>
          <w:szCs w:val="24"/>
        </w:rPr>
      </w:pPr>
    </w:p>
    <w:p w:rsidR="00135A91" w:rsidRPr="00C747F8" w:rsidRDefault="00135A91" w:rsidP="007D745C">
      <w:pPr>
        <w:spacing w:after="0" w:line="240" w:lineRule="auto"/>
        <w:jc w:val="both"/>
        <w:rPr>
          <w:rFonts w:ascii="Century Gothic" w:hAnsi="Century Gothic"/>
          <w:sz w:val="24"/>
          <w:szCs w:val="24"/>
          <w:u w:val="single"/>
        </w:rPr>
      </w:pPr>
      <w:r w:rsidRPr="00C747F8">
        <w:rPr>
          <w:rFonts w:ascii="Century Gothic" w:hAnsi="Century Gothic"/>
          <w:sz w:val="24"/>
          <w:szCs w:val="24"/>
          <w:u w:val="single"/>
        </w:rPr>
        <w:t xml:space="preserve">COUNSEL:  </w:t>
      </w:r>
    </w:p>
    <w:p w:rsidR="00135A91" w:rsidRPr="00C747F8" w:rsidRDefault="00135A91" w:rsidP="007D745C">
      <w:pPr>
        <w:spacing w:after="0" w:line="240" w:lineRule="auto"/>
        <w:jc w:val="both"/>
        <w:rPr>
          <w:rFonts w:ascii="Century Gothic" w:hAnsi="Century Gothic"/>
          <w:sz w:val="24"/>
          <w:szCs w:val="24"/>
          <w:u w:val="single"/>
        </w:rPr>
      </w:pPr>
    </w:p>
    <w:p w:rsidR="00135A91" w:rsidRDefault="00135A91" w:rsidP="007D745C">
      <w:pPr>
        <w:spacing w:after="0" w:line="240" w:lineRule="auto"/>
        <w:jc w:val="both"/>
        <w:rPr>
          <w:rFonts w:ascii="Century Gothic" w:hAnsi="Century Gothic"/>
          <w:sz w:val="24"/>
          <w:szCs w:val="24"/>
        </w:rPr>
      </w:pPr>
      <w:r w:rsidRPr="00C747F8">
        <w:rPr>
          <w:rFonts w:ascii="Century Gothic" w:hAnsi="Century Gothic"/>
          <w:sz w:val="24"/>
          <w:szCs w:val="24"/>
        </w:rPr>
        <w:t xml:space="preserve">L. JENKINS – </w:t>
      </w:r>
      <w:proofErr w:type="gramStart"/>
      <w:r w:rsidRPr="00C747F8">
        <w:rPr>
          <w:rFonts w:ascii="Century Gothic" w:hAnsi="Century Gothic"/>
          <w:sz w:val="24"/>
          <w:szCs w:val="24"/>
        </w:rPr>
        <w:t>JOHNSTON  ESQ</w:t>
      </w:r>
      <w:proofErr w:type="gramEnd"/>
      <w:r w:rsidRPr="00C747F8">
        <w:rPr>
          <w:rFonts w:ascii="Century Gothic" w:hAnsi="Century Gothic"/>
          <w:sz w:val="24"/>
          <w:szCs w:val="24"/>
        </w:rPr>
        <w:t xml:space="preserve">.   </w:t>
      </w:r>
      <w:r w:rsidR="000A198F">
        <w:rPr>
          <w:rFonts w:ascii="Century Gothic" w:hAnsi="Century Gothic"/>
          <w:sz w:val="24"/>
          <w:szCs w:val="24"/>
        </w:rPr>
        <w:t xml:space="preserve">                 </w:t>
      </w:r>
      <w:r w:rsidRPr="00C747F8">
        <w:rPr>
          <w:rFonts w:ascii="Century Gothic" w:hAnsi="Century Gothic"/>
          <w:sz w:val="24"/>
          <w:szCs w:val="24"/>
        </w:rPr>
        <w:t xml:space="preserve"> </w:t>
      </w:r>
      <w:proofErr w:type="gramStart"/>
      <w:r w:rsidRPr="00C747F8">
        <w:rPr>
          <w:rFonts w:ascii="Century Gothic" w:hAnsi="Century Gothic"/>
          <w:sz w:val="24"/>
          <w:szCs w:val="24"/>
        </w:rPr>
        <w:t>–  PLAINTIFF</w:t>
      </w:r>
      <w:proofErr w:type="gramEnd"/>
      <w:r w:rsidRPr="00C747F8">
        <w:rPr>
          <w:rFonts w:ascii="Century Gothic" w:hAnsi="Century Gothic"/>
          <w:sz w:val="24"/>
          <w:szCs w:val="24"/>
        </w:rPr>
        <w:t>/APPLICANT</w:t>
      </w:r>
    </w:p>
    <w:p w:rsidR="000A198F" w:rsidRDefault="000A198F" w:rsidP="007D745C">
      <w:pPr>
        <w:spacing w:after="0" w:line="240" w:lineRule="auto"/>
        <w:jc w:val="both"/>
        <w:rPr>
          <w:rFonts w:ascii="Century Gothic" w:hAnsi="Century Gothic"/>
          <w:sz w:val="24"/>
          <w:szCs w:val="24"/>
        </w:rPr>
      </w:pPr>
    </w:p>
    <w:p w:rsidR="000A198F" w:rsidRDefault="000A198F" w:rsidP="007D745C">
      <w:pPr>
        <w:spacing w:after="0" w:line="240" w:lineRule="auto"/>
        <w:jc w:val="both"/>
        <w:rPr>
          <w:rFonts w:ascii="Century Gothic" w:hAnsi="Century Gothic"/>
          <w:sz w:val="24"/>
          <w:szCs w:val="24"/>
        </w:rPr>
      </w:pPr>
      <w:r>
        <w:rPr>
          <w:rFonts w:ascii="Century Gothic" w:hAnsi="Century Gothic"/>
          <w:sz w:val="24"/>
          <w:szCs w:val="24"/>
        </w:rPr>
        <w:t>L. DUMBUYA ESQ.                                         – 2</w:t>
      </w:r>
      <w:r w:rsidRPr="000A198F">
        <w:rPr>
          <w:rFonts w:ascii="Century Gothic" w:hAnsi="Century Gothic"/>
          <w:sz w:val="24"/>
          <w:szCs w:val="24"/>
          <w:vertAlign w:val="superscript"/>
        </w:rPr>
        <w:t>ND</w:t>
      </w:r>
      <w:r>
        <w:rPr>
          <w:rFonts w:ascii="Century Gothic" w:hAnsi="Century Gothic"/>
          <w:sz w:val="24"/>
          <w:szCs w:val="24"/>
        </w:rPr>
        <w:t xml:space="preserve"> &amp; 3</w:t>
      </w:r>
      <w:r w:rsidRPr="000A198F">
        <w:rPr>
          <w:rFonts w:ascii="Century Gothic" w:hAnsi="Century Gothic"/>
          <w:sz w:val="24"/>
          <w:szCs w:val="24"/>
          <w:vertAlign w:val="superscript"/>
        </w:rPr>
        <w:t>RD</w:t>
      </w:r>
      <w:r>
        <w:rPr>
          <w:rFonts w:ascii="Century Gothic" w:hAnsi="Century Gothic"/>
          <w:sz w:val="24"/>
          <w:szCs w:val="24"/>
        </w:rPr>
        <w:t xml:space="preserve"> DEFENDANTS/RESPONDENTS</w:t>
      </w:r>
    </w:p>
    <w:p w:rsidR="000A198F" w:rsidRDefault="000A198F" w:rsidP="007D745C">
      <w:pPr>
        <w:spacing w:after="0" w:line="240" w:lineRule="auto"/>
        <w:jc w:val="both"/>
        <w:rPr>
          <w:rFonts w:ascii="Century Gothic" w:hAnsi="Century Gothic"/>
          <w:sz w:val="24"/>
          <w:szCs w:val="24"/>
        </w:rPr>
      </w:pPr>
    </w:p>
    <w:p w:rsidR="00135A91" w:rsidRPr="00C747F8" w:rsidRDefault="00135A91" w:rsidP="007D745C">
      <w:pPr>
        <w:spacing w:after="0" w:line="240" w:lineRule="auto"/>
        <w:jc w:val="both"/>
        <w:rPr>
          <w:rFonts w:ascii="Century Gothic" w:hAnsi="Century Gothic"/>
          <w:sz w:val="24"/>
          <w:szCs w:val="24"/>
        </w:rPr>
      </w:pPr>
      <w:r w:rsidRPr="00C747F8">
        <w:rPr>
          <w:rFonts w:ascii="Century Gothic" w:hAnsi="Century Gothic"/>
          <w:sz w:val="24"/>
          <w:szCs w:val="24"/>
        </w:rPr>
        <w:t xml:space="preserve">E. T. </w:t>
      </w:r>
      <w:proofErr w:type="gramStart"/>
      <w:r w:rsidRPr="00C747F8">
        <w:rPr>
          <w:rFonts w:ascii="Century Gothic" w:hAnsi="Century Gothic"/>
          <w:sz w:val="24"/>
          <w:szCs w:val="24"/>
        </w:rPr>
        <w:t>KOROMA  ESQ</w:t>
      </w:r>
      <w:proofErr w:type="gramEnd"/>
      <w:r w:rsidRPr="00C747F8">
        <w:rPr>
          <w:rFonts w:ascii="Century Gothic" w:hAnsi="Century Gothic"/>
          <w:sz w:val="24"/>
          <w:szCs w:val="24"/>
        </w:rPr>
        <w:t xml:space="preserve">.                </w:t>
      </w:r>
      <w:r w:rsidR="000A198F">
        <w:rPr>
          <w:rFonts w:ascii="Century Gothic" w:hAnsi="Century Gothic"/>
          <w:sz w:val="24"/>
          <w:szCs w:val="24"/>
        </w:rPr>
        <w:t xml:space="preserve">                 </w:t>
      </w:r>
      <w:r w:rsidRPr="00C747F8">
        <w:rPr>
          <w:rFonts w:ascii="Century Gothic" w:hAnsi="Century Gothic"/>
          <w:sz w:val="24"/>
          <w:szCs w:val="24"/>
        </w:rPr>
        <w:t xml:space="preserve">    – </w:t>
      </w:r>
      <w:proofErr w:type="gramStart"/>
      <w:r w:rsidR="000A198F">
        <w:rPr>
          <w:rFonts w:ascii="Century Gothic" w:hAnsi="Century Gothic"/>
          <w:sz w:val="24"/>
          <w:szCs w:val="24"/>
        </w:rPr>
        <w:t>( INTENDED</w:t>
      </w:r>
      <w:proofErr w:type="gramEnd"/>
      <w:r w:rsidR="000A198F">
        <w:rPr>
          <w:rFonts w:ascii="Century Gothic" w:hAnsi="Century Gothic"/>
          <w:sz w:val="24"/>
          <w:szCs w:val="24"/>
        </w:rPr>
        <w:t xml:space="preserve"> </w:t>
      </w:r>
      <w:r w:rsidRPr="00C747F8">
        <w:rPr>
          <w:rFonts w:ascii="Century Gothic" w:hAnsi="Century Gothic"/>
          <w:sz w:val="24"/>
          <w:szCs w:val="24"/>
        </w:rPr>
        <w:t>DEFENDANT/RESPONDENT</w:t>
      </w:r>
      <w:r w:rsidR="000A198F">
        <w:rPr>
          <w:rFonts w:ascii="Century Gothic" w:hAnsi="Century Gothic"/>
          <w:sz w:val="24"/>
          <w:szCs w:val="24"/>
        </w:rPr>
        <w:t>)</w:t>
      </w:r>
    </w:p>
    <w:p w:rsidR="00126214" w:rsidRPr="00C747F8" w:rsidRDefault="00126214" w:rsidP="007D745C">
      <w:pPr>
        <w:spacing w:after="0" w:line="240" w:lineRule="auto"/>
        <w:jc w:val="both"/>
        <w:rPr>
          <w:rFonts w:ascii="Century Gothic" w:hAnsi="Century Gothic"/>
          <w:sz w:val="24"/>
          <w:szCs w:val="24"/>
        </w:rPr>
      </w:pPr>
    </w:p>
    <w:p w:rsidR="00126214" w:rsidRPr="00C747F8" w:rsidRDefault="00126214" w:rsidP="007D745C">
      <w:pPr>
        <w:spacing w:after="0" w:line="240" w:lineRule="auto"/>
        <w:jc w:val="both"/>
        <w:rPr>
          <w:rFonts w:ascii="Century Gothic" w:hAnsi="Century Gothic"/>
          <w:sz w:val="24"/>
          <w:szCs w:val="24"/>
        </w:rPr>
      </w:pPr>
    </w:p>
    <w:p w:rsidR="00135A91" w:rsidRPr="00C747F8" w:rsidRDefault="00135A91" w:rsidP="007D745C">
      <w:pPr>
        <w:spacing w:after="0" w:line="240" w:lineRule="auto"/>
        <w:jc w:val="both"/>
        <w:rPr>
          <w:rFonts w:ascii="Century Gothic" w:hAnsi="Century Gothic"/>
          <w:b/>
          <w:sz w:val="24"/>
          <w:szCs w:val="24"/>
          <w:u w:val="single"/>
        </w:rPr>
      </w:pPr>
    </w:p>
    <w:p w:rsidR="00135A91" w:rsidRDefault="00135A91" w:rsidP="007D745C">
      <w:pPr>
        <w:spacing w:after="0" w:line="240" w:lineRule="auto"/>
        <w:jc w:val="both"/>
        <w:rPr>
          <w:rFonts w:ascii="Century Gothic" w:hAnsi="Century Gothic"/>
          <w:b/>
          <w:sz w:val="28"/>
          <w:szCs w:val="28"/>
          <w:u w:val="single"/>
        </w:rPr>
      </w:pPr>
    </w:p>
    <w:p w:rsidR="00135A91" w:rsidRPr="00C747F8" w:rsidRDefault="00135A91" w:rsidP="007D745C">
      <w:pPr>
        <w:spacing w:after="0" w:line="240" w:lineRule="auto"/>
        <w:jc w:val="both"/>
        <w:rPr>
          <w:rFonts w:ascii="Century Gothic" w:hAnsi="Century Gothic"/>
          <w:b/>
          <w:sz w:val="28"/>
          <w:szCs w:val="28"/>
          <w:u w:val="single"/>
        </w:rPr>
      </w:pPr>
      <w:r w:rsidRPr="00C747F8">
        <w:rPr>
          <w:rFonts w:ascii="Century Gothic" w:hAnsi="Century Gothic"/>
          <w:b/>
          <w:sz w:val="28"/>
          <w:szCs w:val="28"/>
          <w:u w:val="single"/>
        </w:rPr>
        <w:t xml:space="preserve">BEFORE THE HON. MS. JUSTICE F. BINTU </w:t>
      </w:r>
      <w:proofErr w:type="gramStart"/>
      <w:r w:rsidRPr="00C747F8">
        <w:rPr>
          <w:rFonts w:ascii="Century Gothic" w:hAnsi="Century Gothic"/>
          <w:b/>
          <w:sz w:val="28"/>
          <w:szCs w:val="28"/>
          <w:u w:val="single"/>
        </w:rPr>
        <w:t>ALHADI  J</w:t>
      </w:r>
      <w:proofErr w:type="gramEnd"/>
      <w:r w:rsidRPr="00C747F8">
        <w:rPr>
          <w:rFonts w:ascii="Century Gothic" w:hAnsi="Century Gothic"/>
          <w:b/>
          <w:sz w:val="28"/>
          <w:szCs w:val="28"/>
          <w:u w:val="single"/>
        </w:rPr>
        <w:t>.</w:t>
      </w:r>
      <w:r w:rsidR="00C747F8" w:rsidRPr="00C747F8">
        <w:rPr>
          <w:rFonts w:ascii="Century Gothic" w:hAnsi="Century Gothic"/>
          <w:b/>
          <w:sz w:val="28"/>
          <w:szCs w:val="28"/>
          <w:u w:val="single"/>
        </w:rPr>
        <w:t xml:space="preserve">  </w:t>
      </w:r>
      <w:r w:rsidR="000A198F">
        <w:rPr>
          <w:rFonts w:ascii="Century Gothic" w:hAnsi="Century Gothic"/>
          <w:b/>
          <w:sz w:val="28"/>
          <w:szCs w:val="28"/>
          <w:u w:val="single"/>
        </w:rPr>
        <w:t>JUDGMENT</w:t>
      </w:r>
      <w:r w:rsidR="00A17851">
        <w:rPr>
          <w:rFonts w:ascii="Century Gothic" w:hAnsi="Century Gothic"/>
          <w:b/>
          <w:sz w:val="28"/>
          <w:szCs w:val="28"/>
          <w:u w:val="single"/>
        </w:rPr>
        <w:t xml:space="preserve"> DELIVERED ON THE 28</w:t>
      </w:r>
      <w:r w:rsidRPr="00C747F8">
        <w:rPr>
          <w:rFonts w:ascii="Century Gothic" w:hAnsi="Century Gothic"/>
          <w:b/>
          <w:sz w:val="28"/>
          <w:szCs w:val="28"/>
          <w:u w:val="single"/>
          <w:vertAlign w:val="superscript"/>
        </w:rPr>
        <w:t>TH</w:t>
      </w:r>
      <w:r w:rsidRPr="00C747F8">
        <w:rPr>
          <w:rFonts w:ascii="Century Gothic" w:hAnsi="Century Gothic"/>
          <w:b/>
          <w:sz w:val="28"/>
          <w:szCs w:val="28"/>
          <w:u w:val="single"/>
        </w:rPr>
        <w:t xml:space="preserve"> DAY OF JANUARY 2019</w:t>
      </w:r>
    </w:p>
    <w:p w:rsidR="00135A91" w:rsidRDefault="00135A91" w:rsidP="007D745C">
      <w:pPr>
        <w:spacing w:after="0" w:line="240" w:lineRule="auto"/>
        <w:jc w:val="both"/>
        <w:rPr>
          <w:rFonts w:ascii="Century Gothic" w:hAnsi="Century Gothic"/>
          <w:b/>
          <w:sz w:val="36"/>
          <w:szCs w:val="36"/>
          <w:u w:val="single"/>
        </w:rPr>
      </w:pPr>
    </w:p>
    <w:p w:rsidR="00C747F8" w:rsidRDefault="00C747F8" w:rsidP="007D745C">
      <w:pPr>
        <w:spacing w:after="0" w:line="240" w:lineRule="auto"/>
        <w:jc w:val="both"/>
        <w:rPr>
          <w:rFonts w:ascii="Century Gothic" w:hAnsi="Century Gothic"/>
          <w:b/>
          <w:sz w:val="36"/>
          <w:szCs w:val="36"/>
          <w:u w:val="single"/>
        </w:rPr>
      </w:pPr>
    </w:p>
    <w:p w:rsidR="00126214" w:rsidRPr="0090321E" w:rsidRDefault="0090321E" w:rsidP="00D86BE4">
      <w:pPr>
        <w:spacing w:after="0" w:line="240" w:lineRule="auto"/>
        <w:jc w:val="both"/>
        <w:rPr>
          <w:rFonts w:ascii="Century Gothic" w:hAnsi="Century Gothic"/>
          <w:b/>
          <w:sz w:val="28"/>
          <w:szCs w:val="28"/>
          <w:u w:val="single"/>
        </w:rPr>
      </w:pPr>
      <w:r w:rsidRPr="0090321E">
        <w:rPr>
          <w:rFonts w:ascii="Century Gothic" w:hAnsi="Century Gothic"/>
          <w:b/>
          <w:sz w:val="28"/>
          <w:szCs w:val="28"/>
          <w:u w:val="single"/>
        </w:rPr>
        <w:lastRenderedPageBreak/>
        <w:t>JUDGMENT D</w:t>
      </w:r>
      <w:r w:rsidR="00A17851">
        <w:rPr>
          <w:rFonts w:ascii="Century Gothic" w:hAnsi="Century Gothic"/>
          <w:b/>
          <w:sz w:val="28"/>
          <w:szCs w:val="28"/>
          <w:u w:val="single"/>
        </w:rPr>
        <w:t>ELIVERED THE 28</w:t>
      </w:r>
      <w:r w:rsidRPr="0090321E">
        <w:rPr>
          <w:rFonts w:ascii="Century Gothic" w:hAnsi="Century Gothic"/>
          <w:b/>
          <w:sz w:val="28"/>
          <w:szCs w:val="28"/>
          <w:u w:val="single"/>
          <w:vertAlign w:val="superscript"/>
        </w:rPr>
        <w:t>TH</w:t>
      </w:r>
      <w:r>
        <w:rPr>
          <w:rFonts w:ascii="Century Gothic" w:hAnsi="Century Gothic"/>
          <w:b/>
          <w:sz w:val="28"/>
          <w:szCs w:val="28"/>
          <w:u w:val="single"/>
        </w:rPr>
        <w:t xml:space="preserve"> DAY OF JANUARY 2019</w:t>
      </w:r>
    </w:p>
    <w:p w:rsidR="00725688" w:rsidRDefault="00725688" w:rsidP="00D86BE4">
      <w:pPr>
        <w:spacing w:after="0" w:line="240" w:lineRule="auto"/>
        <w:jc w:val="both"/>
        <w:rPr>
          <w:rFonts w:ascii="Century Gothic" w:hAnsi="Century Gothic"/>
          <w:sz w:val="28"/>
          <w:szCs w:val="28"/>
        </w:rPr>
      </w:pPr>
    </w:p>
    <w:p w:rsidR="00C747F8" w:rsidRPr="003A2051" w:rsidRDefault="00E15BB1" w:rsidP="00D86BE4">
      <w:pPr>
        <w:pStyle w:val="ListParagraph"/>
        <w:numPr>
          <w:ilvl w:val="0"/>
          <w:numId w:val="14"/>
        </w:numPr>
        <w:spacing w:after="0" w:line="240" w:lineRule="auto"/>
        <w:jc w:val="both"/>
        <w:rPr>
          <w:rFonts w:ascii="Century Gothic" w:hAnsi="Century Gothic"/>
          <w:sz w:val="24"/>
          <w:szCs w:val="24"/>
        </w:rPr>
      </w:pPr>
      <w:r w:rsidRPr="003A2051">
        <w:rPr>
          <w:rFonts w:ascii="Century Gothic" w:hAnsi="Century Gothic"/>
          <w:sz w:val="24"/>
          <w:szCs w:val="24"/>
        </w:rPr>
        <w:t>This is an action that commenced by a Writ of Summons dated the 18</w:t>
      </w:r>
      <w:r w:rsidRPr="003A2051">
        <w:rPr>
          <w:rFonts w:ascii="Century Gothic" w:hAnsi="Century Gothic"/>
          <w:sz w:val="24"/>
          <w:szCs w:val="24"/>
          <w:vertAlign w:val="superscript"/>
        </w:rPr>
        <w:t>th</w:t>
      </w:r>
      <w:r w:rsidRPr="003A2051">
        <w:rPr>
          <w:rFonts w:ascii="Century Gothic" w:hAnsi="Century Gothic"/>
          <w:sz w:val="24"/>
          <w:szCs w:val="24"/>
        </w:rPr>
        <w:t xml:space="preserve"> day of September 2017 taken out by Jenkins – Johnston and Co. on behalf of the Plaintiff, </w:t>
      </w:r>
      <w:proofErr w:type="spellStart"/>
      <w:r w:rsidRPr="003A2051">
        <w:rPr>
          <w:rFonts w:ascii="Century Gothic" w:hAnsi="Century Gothic"/>
          <w:sz w:val="24"/>
          <w:szCs w:val="24"/>
        </w:rPr>
        <w:t>Ejatu</w:t>
      </w:r>
      <w:proofErr w:type="spellEnd"/>
      <w:r w:rsidRPr="003A2051">
        <w:rPr>
          <w:rFonts w:ascii="Century Gothic" w:hAnsi="Century Gothic"/>
          <w:sz w:val="24"/>
          <w:szCs w:val="24"/>
        </w:rPr>
        <w:t xml:space="preserve"> </w:t>
      </w:r>
      <w:proofErr w:type="spellStart"/>
      <w:r w:rsidRPr="003A2051">
        <w:rPr>
          <w:rFonts w:ascii="Century Gothic" w:hAnsi="Century Gothic"/>
          <w:sz w:val="24"/>
          <w:szCs w:val="24"/>
        </w:rPr>
        <w:t>Damae</w:t>
      </w:r>
      <w:proofErr w:type="spellEnd"/>
      <w:r w:rsidRPr="003A2051">
        <w:rPr>
          <w:rFonts w:ascii="Century Gothic" w:hAnsi="Century Gothic"/>
          <w:sz w:val="24"/>
          <w:szCs w:val="24"/>
        </w:rPr>
        <w:t xml:space="preserve"> </w:t>
      </w:r>
      <w:proofErr w:type="spellStart"/>
      <w:r w:rsidRPr="003A2051">
        <w:rPr>
          <w:rFonts w:ascii="Century Gothic" w:hAnsi="Century Gothic"/>
          <w:sz w:val="24"/>
          <w:szCs w:val="24"/>
        </w:rPr>
        <w:t>Jalloh</w:t>
      </w:r>
      <w:proofErr w:type="spellEnd"/>
      <w:r w:rsidRPr="003A2051">
        <w:rPr>
          <w:rFonts w:ascii="Century Gothic" w:hAnsi="Century Gothic"/>
          <w:sz w:val="24"/>
          <w:szCs w:val="24"/>
        </w:rPr>
        <w:t xml:space="preserve"> (through her lawful attorney Alfred Abdul </w:t>
      </w:r>
      <w:proofErr w:type="spellStart"/>
      <w:r w:rsidRPr="003A2051">
        <w:rPr>
          <w:rFonts w:ascii="Century Gothic" w:hAnsi="Century Gothic"/>
          <w:sz w:val="24"/>
          <w:szCs w:val="24"/>
        </w:rPr>
        <w:t>Karim</w:t>
      </w:r>
      <w:proofErr w:type="spellEnd"/>
      <w:r w:rsidRPr="003A2051">
        <w:rPr>
          <w:rFonts w:ascii="Century Gothic" w:hAnsi="Century Gothic"/>
          <w:sz w:val="24"/>
          <w:szCs w:val="24"/>
        </w:rPr>
        <w:t xml:space="preserve"> </w:t>
      </w:r>
      <w:proofErr w:type="spellStart"/>
      <w:r w:rsidRPr="003A2051">
        <w:rPr>
          <w:rFonts w:ascii="Century Gothic" w:hAnsi="Century Gothic"/>
          <w:sz w:val="24"/>
          <w:szCs w:val="24"/>
        </w:rPr>
        <w:t>Kamara</w:t>
      </w:r>
      <w:proofErr w:type="spellEnd"/>
      <w:r w:rsidRPr="003A2051">
        <w:rPr>
          <w:rFonts w:ascii="Century Gothic" w:hAnsi="Century Gothic"/>
          <w:sz w:val="24"/>
          <w:szCs w:val="24"/>
        </w:rPr>
        <w:t>)</w:t>
      </w:r>
      <w:r w:rsidR="00A8499C" w:rsidRPr="003A2051">
        <w:rPr>
          <w:rFonts w:ascii="Century Gothic" w:hAnsi="Century Gothic"/>
          <w:sz w:val="24"/>
          <w:szCs w:val="24"/>
        </w:rPr>
        <w:t>.</w:t>
      </w:r>
    </w:p>
    <w:p w:rsidR="00A8499C" w:rsidRDefault="00A8499C" w:rsidP="00D86BE4">
      <w:pPr>
        <w:spacing w:after="0" w:line="240" w:lineRule="auto"/>
        <w:jc w:val="both"/>
        <w:rPr>
          <w:rFonts w:ascii="Century Gothic" w:hAnsi="Century Gothic"/>
          <w:sz w:val="24"/>
          <w:szCs w:val="24"/>
        </w:rPr>
      </w:pPr>
    </w:p>
    <w:p w:rsidR="00A8499C" w:rsidRPr="003A2051" w:rsidRDefault="00A8499C" w:rsidP="00D86BE4">
      <w:pPr>
        <w:pStyle w:val="ListParagraph"/>
        <w:numPr>
          <w:ilvl w:val="0"/>
          <w:numId w:val="14"/>
        </w:numPr>
        <w:spacing w:after="0" w:line="240" w:lineRule="auto"/>
        <w:jc w:val="both"/>
        <w:rPr>
          <w:rFonts w:ascii="Century Gothic" w:hAnsi="Century Gothic"/>
          <w:sz w:val="24"/>
          <w:szCs w:val="24"/>
        </w:rPr>
      </w:pPr>
      <w:r w:rsidRPr="003A2051">
        <w:rPr>
          <w:rFonts w:ascii="Century Gothic" w:hAnsi="Century Gothic"/>
          <w:sz w:val="24"/>
          <w:szCs w:val="24"/>
        </w:rPr>
        <w:t>Following this, a notice of motion was filed on the 5</w:t>
      </w:r>
      <w:r w:rsidRPr="003A2051">
        <w:rPr>
          <w:rFonts w:ascii="Century Gothic" w:hAnsi="Century Gothic"/>
          <w:sz w:val="24"/>
          <w:szCs w:val="24"/>
          <w:vertAlign w:val="superscript"/>
        </w:rPr>
        <w:t>th</w:t>
      </w:r>
      <w:r w:rsidRPr="003A2051">
        <w:rPr>
          <w:rFonts w:ascii="Century Gothic" w:hAnsi="Century Gothic"/>
          <w:sz w:val="24"/>
          <w:szCs w:val="24"/>
        </w:rPr>
        <w:t xml:space="preserve"> day of October 2017 on behalf of the Plaintiff/Applicant asking for an Order that the said writ of summons be served by substituted service on the 1</w:t>
      </w:r>
      <w:r w:rsidRPr="003A2051">
        <w:rPr>
          <w:rFonts w:ascii="Century Gothic" w:hAnsi="Century Gothic"/>
          <w:sz w:val="24"/>
          <w:szCs w:val="24"/>
          <w:vertAlign w:val="superscript"/>
        </w:rPr>
        <w:t>st</w:t>
      </w:r>
      <w:r w:rsidRPr="003A2051">
        <w:rPr>
          <w:rFonts w:ascii="Century Gothic" w:hAnsi="Century Gothic"/>
          <w:sz w:val="24"/>
          <w:szCs w:val="24"/>
        </w:rPr>
        <w:t xml:space="preserve"> Defendant after several unsuccessful attempts. </w:t>
      </w:r>
    </w:p>
    <w:p w:rsidR="00A8499C" w:rsidRDefault="00A8499C" w:rsidP="00D86BE4">
      <w:pPr>
        <w:spacing w:after="0" w:line="240" w:lineRule="auto"/>
        <w:jc w:val="both"/>
        <w:rPr>
          <w:rFonts w:ascii="Century Gothic" w:hAnsi="Century Gothic"/>
          <w:sz w:val="24"/>
          <w:szCs w:val="24"/>
        </w:rPr>
      </w:pPr>
    </w:p>
    <w:p w:rsidR="00A8499C" w:rsidRPr="00617D7B" w:rsidRDefault="00A8499C" w:rsidP="00D86BE4">
      <w:pPr>
        <w:pStyle w:val="ListParagraph"/>
        <w:numPr>
          <w:ilvl w:val="0"/>
          <w:numId w:val="14"/>
        </w:numPr>
        <w:spacing w:after="0" w:line="240" w:lineRule="auto"/>
        <w:jc w:val="both"/>
        <w:rPr>
          <w:rFonts w:ascii="Century Gothic" w:hAnsi="Century Gothic"/>
          <w:sz w:val="24"/>
          <w:szCs w:val="24"/>
        </w:rPr>
      </w:pPr>
      <w:r w:rsidRPr="00617D7B">
        <w:rPr>
          <w:rFonts w:ascii="Century Gothic" w:hAnsi="Century Gothic"/>
          <w:sz w:val="24"/>
          <w:szCs w:val="24"/>
        </w:rPr>
        <w:t>On the 6</w:t>
      </w:r>
      <w:r w:rsidRPr="00617D7B">
        <w:rPr>
          <w:rFonts w:ascii="Century Gothic" w:hAnsi="Century Gothic"/>
          <w:sz w:val="24"/>
          <w:szCs w:val="24"/>
          <w:vertAlign w:val="superscript"/>
        </w:rPr>
        <w:t>th</w:t>
      </w:r>
      <w:r w:rsidRPr="00617D7B">
        <w:rPr>
          <w:rFonts w:ascii="Century Gothic" w:hAnsi="Century Gothic"/>
          <w:sz w:val="24"/>
          <w:szCs w:val="24"/>
        </w:rPr>
        <w:t xml:space="preserve"> day of Novem</w:t>
      </w:r>
      <w:r w:rsidR="006C05EA" w:rsidRPr="00617D7B">
        <w:rPr>
          <w:rFonts w:ascii="Century Gothic" w:hAnsi="Century Gothic"/>
          <w:sz w:val="24"/>
          <w:szCs w:val="24"/>
        </w:rPr>
        <w:t>ber 2017, an Order was granted for</w:t>
      </w:r>
      <w:r w:rsidRPr="00617D7B">
        <w:rPr>
          <w:rFonts w:ascii="Century Gothic" w:hAnsi="Century Gothic"/>
          <w:sz w:val="24"/>
          <w:szCs w:val="24"/>
        </w:rPr>
        <w:t xml:space="preserve"> the </w:t>
      </w:r>
      <w:r w:rsidR="006C05EA" w:rsidRPr="00617D7B">
        <w:rPr>
          <w:rFonts w:ascii="Century Gothic" w:hAnsi="Century Gothic"/>
          <w:sz w:val="24"/>
          <w:szCs w:val="24"/>
        </w:rPr>
        <w:t xml:space="preserve">substituted service as prayed for. </w:t>
      </w:r>
      <w:r w:rsidRPr="00617D7B">
        <w:rPr>
          <w:rFonts w:ascii="Century Gothic" w:hAnsi="Century Gothic"/>
          <w:sz w:val="24"/>
          <w:szCs w:val="24"/>
        </w:rPr>
        <w:t xml:space="preserve"> </w:t>
      </w:r>
    </w:p>
    <w:p w:rsidR="00A8499C" w:rsidRDefault="00A8499C" w:rsidP="00D86BE4">
      <w:pPr>
        <w:spacing w:after="0" w:line="240" w:lineRule="auto"/>
        <w:jc w:val="both"/>
        <w:rPr>
          <w:rFonts w:ascii="Century Gothic" w:hAnsi="Century Gothic"/>
          <w:sz w:val="24"/>
          <w:szCs w:val="24"/>
        </w:rPr>
      </w:pPr>
    </w:p>
    <w:p w:rsidR="00A8499C" w:rsidRPr="00617D7B" w:rsidRDefault="00F31E4A" w:rsidP="00D86BE4">
      <w:pPr>
        <w:pStyle w:val="ListParagraph"/>
        <w:numPr>
          <w:ilvl w:val="0"/>
          <w:numId w:val="14"/>
        </w:numPr>
        <w:spacing w:after="0" w:line="240" w:lineRule="auto"/>
        <w:jc w:val="both"/>
        <w:rPr>
          <w:rFonts w:ascii="Century Gothic" w:hAnsi="Century Gothic"/>
          <w:sz w:val="24"/>
          <w:szCs w:val="24"/>
        </w:rPr>
      </w:pPr>
      <w:r w:rsidRPr="00617D7B">
        <w:rPr>
          <w:rFonts w:ascii="Century Gothic" w:hAnsi="Century Gothic"/>
          <w:sz w:val="24"/>
          <w:szCs w:val="24"/>
        </w:rPr>
        <w:t>On the 22</w:t>
      </w:r>
      <w:r w:rsidRPr="00617D7B">
        <w:rPr>
          <w:rFonts w:ascii="Century Gothic" w:hAnsi="Century Gothic"/>
          <w:sz w:val="24"/>
          <w:szCs w:val="24"/>
          <w:vertAlign w:val="superscript"/>
        </w:rPr>
        <w:t>nd</w:t>
      </w:r>
      <w:r w:rsidRPr="00617D7B">
        <w:rPr>
          <w:rFonts w:ascii="Century Gothic" w:hAnsi="Century Gothic"/>
          <w:sz w:val="24"/>
          <w:szCs w:val="24"/>
        </w:rPr>
        <w:t xml:space="preserve"> day of November 2017, appearance was entered for an </w:t>
      </w:r>
      <w:proofErr w:type="spellStart"/>
      <w:r w:rsidRPr="00617D7B">
        <w:rPr>
          <w:rFonts w:ascii="Century Gothic" w:hAnsi="Century Gothic"/>
          <w:sz w:val="24"/>
          <w:szCs w:val="24"/>
        </w:rPr>
        <w:t>Alhaji</w:t>
      </w:r>
      <w:proofErr w:type="spellEnd"/>
      <w:r w:rsidRPr="00617D7B">
        <w:rPr>
          <w:rFonts w:ascii="Century Gothic" w:hAnsi="Century Gothic"/>
          <w:sz w:val="24"/>
          <w:szCs w:val="24"/>
        </w:rPr>
        <w:t xml:space="preserve"> Abu </w:t>
      </w:r>
      <w:proofErr w:type="spellStart"/>
      <w:r w:rsidRPr="00617D7B">
        <w:rPr>
          <w:rFonts w:ascii="Century Gothic" w:hAnsi="Century Gothic"/>
          <w:sz w:val="24"/>
          <w:szCs w:val="24"/>
        </w:rPr>
        <w:t>Sesay</w:t>
      </w:r>
      <w:proofErr w:type="spellEnd"/>
      <w:r w:rsidRPr="00617D7B">
        <w:rPr>
          <w:rFonts w:ascii="Century Gothic" w:hAnsi="Century Gothic"/>
          <w:sz w:val="24"/>
          <w:szCs w:val="24"/>
        </w:rPr>
        <w:t xml:space="preserve"> (an occupant)</w:t>
      </w:r>
      <w:r w:rsidR="00617D7B" w:rsidRPr="00617D7B">
        <w:rPr>
          <w:rFonts w:ascii="Century Gothic" w:hAnsi="Century Gothic"/>
          <w:sz w:val="24"/>
          <w:szCs w:val="24"/>
        </w:rPr>
        <w:t xml:space="preserve"> and as the 2</w:t>
      </w:r>
      <w:r w:rsidR="00617D7B" w:rsidRPr="00617D7B">
        <w:rPr>
          <w:rFonts w:ascii="Century Gothic" w:hAnsi="Century Gothic"/>
          <w:sz w:val="24"/>
          <w:szCs w:val="24"/>
          <w:vertAlign w:val="superscript"/>
        </w:rPr>
        <w:t>nd</w:t>
      </w:r>
      <w:r w:rsidR="00617D7B" w:rsidRPr="00617D7B">
        <w:rPr>
          <w:rFonts w:ascii="Century Gothic" w:hAnsi="Century Gothic"/>
          <w:sz w:val="24"/>
          <w:szCs w:val="24"/>
        </w:rPr>
        <w:t xml:space="preserve"> Defendant</w:t>
      </w:r>
      <w:r w:rsidRPr="00617D7B">
        <w:rPr>
          <w:rFonts w:ascii="Century Gothic" w:hAnsi="Century Gothic"/>
          <w:sz w:val="24"/>
          <w:szCs w:val="24"/>
        </w:rPr>
        <w:t xml:space="preserve"> of the address at Plot 8 </w:t>
      </w:r>
      <w:proofErr w:type="spellStart"/>
      <w:r w:rsidRPr="00617D7B">
        <w:rPr>
          <w:rFonts w:ascii="Century Gothic" w:hAnsi="Century Gothic"/>
          <w:sz w:val="24"/>
          <w:szCs w:val="24"/>
        </w:rPr>
        <w:t>Seydia</w:t>
      </w:r>
      <w:proofErr w:type="spellEnd"/>
      <w:r w:rsidRPr="00617D7B">
        <w:rPr>
          <w:rFonts w:ascii="Century Gothic" w:hAnsi="Century Gothic"/>
          <w:sz w:val="24"/>
          <w:szCs w:val="24"/>
        </w:rPr>
        <w:t xml:space="preserve"> Estate, IMATT, Hi</w:t>
      </w:r>
      <w:r w:rsidR="00617D7B" w:rsidRPr="00617D7B">
        <w:rPr>
          <w:rFonts w:ascii="Century Gothic" w:hAnsi="Century Gothic"/>
          <w:sz w:val="24"/>
          <w:szCs w:val="24"/>
        </w:rPr>
        <w:t xml:space="preserve">ll Station, </w:t>
      </w:r>
      <w:proofErr w:type="gramStart"/>
      <w:r w:rsidR="00617D7B" w:rsidRPr="00617D7B">
        <w:rPr>
          <w:rFonts w:ascii="Century Gothic" w:hAnsi="Century Gothic"/>
          <w:sz w:val="24"/>
          <w:szCs w:val="24"/>
        </w:rPr>
        <w:t>Freetown</w:t>
      </w:r>
      <w:proofErr w:type="gramEnd"/>
      <w:r w:rsidR="00617D7B" w:rsidRPr="00617D7B">
        <w:rPr>
          <w:rFonts w:ascii="Century Gothic" w:hAnsi="Century Gothic"/>
          <w:sz w:val="24"/>
          <w:szCs w:val="24"/>
        </w:rPr>
        <w:t xml:space="preserve"> by Counsel</w:t>
      </w:r>
      <w:r w:rsidR="00093363" w:rsidRPr="00617D7B">
        <w:rPr>
          <w:rFonts w:ascii="Century Gothic" w:hAnsi="Century Gothic"/>
          <w:sz w:val="24"/>
          <w:szCs w:val="24"/>
        </w:rPr>
        <w:t xml:space="preserve">, </w:t>
      </w:r>
      <w:proofErr w:type="spellStart"/>
      <w:r w:rsidR="00093363" w:rsidRPr="00617D7B">
        <w:rPr>
          <w:rFonts w:ascii="Century Gothic" w:hAnsi="Century Gothic"/>
          <w:sz w:val="24"/>
          <w:szCs w:val="24"/>
        </w:rPr>
        <w:t>Lansana</w:t>
      </w:r>
      <w:proofErr w:type="spellEnd"/>
      <w:r w:rsidR="00093363" w:rsidRPr="00617D7B">
        <w:rPr>
          <w:rFonts w:ascii="Century Gothic" w:hAnsi="Century Gothic"/>
          <w:sz w:val="24"/>
          <w:szCs w:val="24"/>
        </w:rPr>
        <w:t xml:space="preserve"> </w:t>
      </w:r>
      <w:proofErr w:type="spellStart"/>
      <w:r w:rsidR="00093363" w:rsidRPr="00617D7B">
        <w:rPr>
          <w:rFonts w:ascii="Century Gothic" w:hAnsi="Century Gothic"/>
          <w:sz w:val="24"/>
          <w:szCs w:val="24"/>
        </w:rPr>
        <w:t>Dumbuya</w:t>
      </w:r>
      <w:proofErr w:type="spellEnd"/>
      <w:r w:rsidR="00093363" w:rsidRPr="00617D7B">
        <w:rPr>
          <w:rFonts w:ascii="Century Gothic" w:hAnsi="Century Gothic"/>
          <w:sz w:val="24"/>
          <w:szCs w:val="24"/>
        </w:rPr>
        <w:t xml:space="preserve"> Esq. </w:t>
      </w:r>
    </w:p>
    <w:p w:rsidR="00093363" w:rsidRDefault="00093363" w:rsidP="00D86BE4">
      <w:pPr>
        <w:spacing w:after="0" w:line="240" w:lineRule="auto"/>
        <w:jc w:val="both"/>
        <w:rPr>
          <w:rFonts w:ascii="Century Gothic" w:hAnsi="Century Gothic"/>
          <w:sz w:val="24"/>
          <w:szCs w:val="24"/>
        </w:rPr>
      </w:pPr>
    </w:p>
    <w:p w:rsidR="00093363" w:rsidRDefault="00093363" w:rsidP="00D86BE4">
      <w:pPr>
        <w:pStyle w:val="ListParagraph"/>
        <w:numPr>
          <w:ilvl w:val="0"/>
          <w:numId w:val="14"/>
        </w:numPr>
        <w:spacing w:after="0" w:line="240" w:lineRule="auto"/>
        <w:jc w:val="both"/>
        <w:rPr>
          <w:rFonts w:ascii="Century Gothic" w:hAnsi="Century Gothic"/>
          <w:sz w:val="24"/>
          <w:szCs w:val="24"/>
        </w:rPr>
      </w:pPr>
      <w:r w:rsidRPr="00617D7B">
        <w:rPr>
          <w:rFonts w:ascii="Century Gothic" w:hAnsi="Century Gothic"/>
          <w:sz w:val="24"/>
          <w:szCs w:val="24"/>
        </w:rPr>
        <w:t>On the 23</w:t>
      </w:r>
      <w:r w:rsidRPr="00617D7B">
        <w:rPr>
          <w:rFonts w:ascii="Century Gothic" w:hAnsi="Century Gothic"/>
          <w:sz w:val="24"/>
          <w:szCs w:val="24"/>
          <w:vertAlign w:val="superscript"/>
        </w:rPr>
        <w:t>rd</w:t>
      </w:r>
      <w:r w:rsidRPr="00617D7B">
        <w:rPr>
          <w:rFonts w:ascii="Century Gothic" w:hAnsi="Century Gothic"/>
          <w:sz w:val="24"/>
          <w:szCs w:val="24"/>
        </w:rPr>
        <w:t xml:space="preserve"> of November 2017, Counsel for the Plaintiff/Applicant filed an Ex-Parte Notice of Motion asking for the following Orders to wit: </w:t>
      </w:r>
    </w:p>
    <w:p w:rsidR="00617D7B" w:rsidRPr="00617D7B" w:rsidRDefault="00617D7B" w:rsidP="00D86BE4">
      <w:pPr>
        <w:spacing w:after="0" w:line="240" w:lineRule="auto"/>
        <w:jc w:val="both"/>
        <w:rPr>
          <w:rFonts w:ascii="Century Gothic" w:hAnsi="Century Gothic"/>
          <w:sz w:val="24"/>
          <w:szCs w:val="24"/>
        </w:rPr>
      </w:pPr>
    </w:p>
    <w:p w:rsidR="00C164D7" w:rsidRDefault="00C164D7" w:rsidP="00D86BE4">
      <w:pPr>
        <w:pStyle w:val="ListParagraph"/>
        <w:numPr>
          <w:ilvl w:val="0"/>
          <w:numId w:val="11"/>
        </w:numPr>
        <w:spacing w:after="0" w:line="240" w:lineRule="auto"/>
        <w:jc w:val="both"/>
        <w:rPr>
          <w:rFonts w:ascii="Century Gothic" w:hAnsi="Century Gothic"/>
          <w:sz w:val="24"/>
          <w:szCs w:val="24"/>
        </w:rPr>
      </w:pPr>
      <w:r>
        <w:rPr>
          <w:rFonts w:ascii="Century Gothic" w:hAnsi="Century Gothic"/>
          <w:sz w:val="24"/>
          <w:szCs w:val="24"/>
        </w:rPr>
        <w:t>That judgment be entered for the plaintiff/applicant against the defendant</w:t>
      </w:r>
      <w:r w:rsidR="00617D7B">
        <w:rPr>
          <w:rFonts w:ascii="Century Gothic" w:hAnsi="Century Gothic"/>
          <w:sz w:val="24"/>
          <w:szCs w:val="24"/>
        </w:rPr>
        <w:t>(s)</w:t>
      </w:r>
      <w:r>
        <w:rPr>
          <w:rFonts w:ascii="Century Gothic" w:hAnsi="Century Gothic"/>
          <w:sz w:val="24"/>
          <w:szCs w:val="24"/>
        </w:rPr>
        <w:t xml:space="preserve"> as per claims in the writ of summons dated the 18</w:t>
      </w:r>
      <w:r w:rsidRPr="00C164D7">
        <w:rPr>
          <w:rFonts w:ascii="Century Gothic" w:hAnsi="Century Gothic"/>
          <w:sz w:val="24"/>
          <w:szCs w:val="24"/>
          <w:vertAlign w:val="superscript"/>
        </w:rPr>
        <w:t>th</w:t>
      </w:r>
      <w:r>
        <w:rPr>
          <w:rFonts w:ascii="Century Gothic" w:hAnsi="Century Gothic"/>
          <w:sz w:val="24"/>
          <w:szCs w:val="24"/>
        </w:rPr>
        <w:t xml:space="preserve"> day of September 2017 :-</w:t>
      </w:r>
      <w:r w:rsidR="00617D7B">
        <w:rPr>
          <w:rFonts w:ascii="Century Gothic" w:hAnsi="Century Gothic"/>
          <w:sz w:val="24"/>
          <w:szCs w:val="24"/>
        </w:rPr>
        <w:t xml:space="preserve"> </w:t>
      </w:r>
    </w:p>
    <w:p w:rsidR="00617D7B" w:rsidRDefault="00617D7B" w:rsidP="00D86BE4">
      <w:pPr>
        <w:pStyle w:val="ListParagraph"/>
        <w:spacing w:after="0" w:line="240" w:lineRule="auto"/>
        <w:jc w:val="both"/>
        <w:rPr>
          <w:rFonts w:ascii="Century Gothic" w:hAnsi="Century Gothic"/>
          <w:sz w:val="24"/>
          <w:szCs w:val="24"/>
        </w:rPr>
      </w:pPr>
    </w:p>
    <w:p w:rsidR="00C164D7" w:rsidRDefault="00C164D7" w:rsidP="00D86BE4">
      <w:pPr>
        <w:pStyle w:val="ListParagraph"/>
        <w:numPr>
          <w:ilvl w:val="0"/>
          <w:numId w:val="12"/>
        </w:numPr>
        <w:spacing w:after="0" w:line="240" w:lineRule="auto"/>
        <w:jc w:val="both"/>
        <w:rPr>
          <w:rFonts w:ascii="Century Gothic" w:hAnsi="Century Gothic"/>
          <w:sz w:val="24"/>
          <w:szCs w:val="24"/>
        </w:rPr>
      </w:pPr>
      <w:r>
        <w:rPr>
          <w:rFonts w:ascii="Century Gothic" w:hAnsi="Century Gothic"/>
          <w:sz w:val="24"/>
          <w:szCs w:val="24"/>
        </w:rPr>
        <w:t>Immedia</w:t>
      </w:r>
      <w:r w:rsidR="00617D7B">
        <w:rPr>
          <w:rFonts w:ascii="Century Gothic" w:hAnsi="Century Gothic"/>
          <w:sz w:val="24"/>
          <w:szCs w:val="24"/>
        </w:rPr>
        <w:t xml:space="preserve">te recovery of possession of premises situate, lying and being at Plot 8, </w:t>
      </w:r>
      <w:proofErr w:type="spellStart"/>
      <w:r w:rsidR="00617D7B">
        <w:rPr>
          <w:rFonts w:ascii="Century Gothic" w:hAnsi="Century Gothic"/>
          <w:sz w:val="24"/>
          <w:szCs w:val="24"/>
        </w:rPr>
        <w:t>Seydia</w:t>
      </w:r>
      <w:proofErr w:type="spellEnd"/>
      <w:r w:rsidR="00617D7B">
        <w:rPr>
          <w:rFonts w:ascii="Century Gothic" w:hAnsi="Century Gothic"/>
          <w:sz w:val="24"/>
          <w:szCs w:val="24"/>
        </w:rPr>
        <w:t xml:space="preserve"> Estate, IMAAT, Hill Station, Freetown in the Western Area of the Republic of Sierra Leone;</w:t>
      </w:r>
    </w:p>
    <w:p w:rsidR="00617D7B" w:rsidRDefault="00617D7B" w:rsidP="00D86BE4">
      <w:pPr>
        <w:spacing w:after="0" w:line="240" w:lineRule="auto"/>
        <w:jc w:val="both"/>
        <w:rPr>
          <w:rFonts w:ascii="Century Gothic" w:hAnsi="Century Gothic"/>
          <w:sz w:val="24"/>
          <w:szCs w:val="24"/>
        </w:rPr>
      </w:pPr>
    </w:p>
    <w:p w:rsidR="00617D7B" w:rsidRDefault="00617D7B" w:rsidP="00D86BE4">
      <w:pPr>
        <w:pStyle w:val="ListParagraph"/>
        <w:numPr>
          <w:ilvl w:val="0"/>
          <w:numId w:val="12"/>
        </w:numPr>
        <w:spacing w:after="0" w:line="240" w:lineRule="auto"/>
        <w:jc w:val="both"/>
        <w:rPr>
          <w:rFonts w:ascii="Century Gothic" w:hAnsi="Century Gothic"/>
          <w:sz w:val="24"/>
          <w:szCs w:val="24"/>
        </w:rPr>
      </w:pPr>
      <w:proofErr w:type="spellStart"/>
      <w:r>
        <w:rPr>
          <w:rFonts w:ascii="Century Gothic" w:hAnsi="Century Gothic"/>
          <w:sz w:val="24"/>
          <w:szCs w:val="24"/>
        </w:rPr>
        <w:t>Mesne</w:t>
      </w:r>
      <w:proofErr w:type="spellEnd"/>
      <w:r>
        <w:rPr>
          <w:rFonts w:ascii="Century Gothic" w:hAnsi="Century Gothic"/>
          <w:sz w:val="24"/>
          <w:szCs w:val="24"/>
        </w:rPr>
        <w:t xml:space="preserve"> Profits at the rate of US$ 30,000 per annum from December 2014 until delivery of possession;</w:t>
      </w:r>
    </w:p>
    <w:p w:rsidR="00617D7B" w:rsidRPr="00617D7B" w:rsidRDefault="00617D7B" w:rsidP="00D86BE4">
      <w:pPr>
        <w:pStyle w:val="ListParagraph"/>
        <w:jc w:val="both"/>
        <w:rPr>
          <w:rFonts w:ascii="Century Gothic" w:hAnsi="Century Gothic"/>
          <w:sz w:val="24"/>
          <w:szCs w:val="24"/>
        </w:rPr>
      </w:pPr>
    </w:p>
    <w:p w:rsidR="00617D7B" w:rsidRDefault="00617D7B" w:rsidP="00D86BE4">
      <w:pPr>
        <w:pStyle w:val="ListParagraph"/>
        <w:numPr>
          <w:ilvl w:val="0"/>
          <w:numId w:val="12"/>
        </w:numPr>
        <w:spacing w:after="0" w:line="240" w:lineRule="auto"/>
        <w:jc w:val="both"/>
        <w:rPr>
          <w:rFonts w:ascii="Century Gothic" w:hAnsi="Century Gothic"/>
          <w:sz w:val="24"/>
          <w:szCs w:val="24"/>
        </w:rPr>
      </w:pPr>
      <w:r>
        <w:rPr>
          <w:rFonts w:ascii="Century Gothic" w:hAnsi="Century Gothic"/>
          <w:sz w:val="24"/>
          <w:szCs w:val="24"/>
        </w:rPr>
        <w:t>Damages for breach of contract;</w:t>
      </w:r>
    </w:p>
    <w:p w:rsidR="00617D7B" w:rsidRPr="00617D7B" w:rsidRDefault="00617D7B" w:rsidP="00D86BE4">
      <w:pPr>
        <w:spacing w:after="0" w:line="240" w:lineRule="auto"/>
        <w:jc w:val="both"/>
        <w:rPr>
          <w:rFonts w:ascii="Century Gothic" w:hAnsi="Century Gothic"/>
          <w:sz w:val="24"/>
          <w:szCs w:val="24"/>
        </w:rPr>
      </w:pPr>
    </w:p>
    <w:p w:rsidR="00C164D7" w:rsidRDefault="00C164D7" w:rsidP="00D86BE4">
      <w:pPr>
        <w:pStyle w:val="ListParagraph"/>
        <w:numPr>
          <w:ilvl w:val="0"/>
          <w:numId w:val="12"/>
        </w:numPr>
        <w:spacing w:after="0" w:line="240" w:lineRule="auto"/>
        <w:jc w:val="both"/>
        <w:rPr>
          <w:rFonts w:ascii="Century Gothic" w:hAnsi="Century Gothic"/>
          <w:sz w:val="24"/>
          <w:szCs w:val="24"/>
        </w:rPr>
      </w:pPr>
      <w:r>
        <w:rPr>
          <w:rFonts w:ascii="Century Gothic" w:hAnsi="Century Gothic"/>
          <w:sz w:val="24"/>
          <w:szCs w:val="24"/>
        </w:rPr>
        <w:t>Costs. For failure to enter an appearance as per the provisions of the High Court Rules 2007. “</w:t>
      </w:r>
      <w:proofErr w:type="gramStart"/>
      <w:r>
        <w:rPr>
          <w:rFonts w:ascii="Century Gothic" w:hAnsi="Century Gothic"/>
          <w:sz w:val="24"/>
          <w:szCs w:val="24"/>
        </w:rPr>
        <w:t>in</w:t>
      </w:r>
      <w:proofErr w:type="gramEnd"/>
      <w:r>
        <w:rPr>
          <w:rFonts w:ascii="Century Gothic" w:hAnsi="Century Gothic"/>
          <w:sz w:val="24"/>
          <w:szCs w:val="24"/>
        </w:rPr>
        <w:t xml:space="preserve"> the alternative.”</w:t>
      </w:r>
      <w:r w:rsidR="00617D7B">
        <w:rPr>
          <w:rFonts w:ascii="Century Gothic" w:hAnsi="Century Gothic"/>
          <w:sz w:val="24"/>
          <w:szCs w:val="24"/>
        </w:rPr>
        <w:t xml:space="preserve"> </w:t>
      </w:r>
    </w:p>
    <w:p w:rsidR="00617D7B" w:rsidRPr="00617D7B" w:rsidRDefault="00617D7B" w:rsidP="00D86BE4">
      <w:pPr>
        <w:spacing w:after="0" w:line="240" w:lineRule="auto"/>
        <w:jc w:val="both"/>
        <w:rPr>
          <w:rFonts w:ascii="Century Gothic" w:hAnsi="Century Gothic"/>
          <w:sz w:val="24"/>
          <w:szCs w:val="24"/>
        </w:rPr>
      </w:pPr>
    </w:p>
    <w:p w:rsidR="00A757BD" w:rsidRDefault="00A757BD" w:rsidP="00D86BE4">
      <w:pPr>
        <w:pStyle w:val="ListParagraph"/>
        <w:numPr>
          <w:ilvl w:val="0"/>
          <w:numId w:val="11"/>
        </w:numPr>
        <w:spacing w:after="0" w:line="240" w:lineRule="auto"/>
        <w:jc w:val="both"/>
        <w:rPr>
          <w:rFonts w:ascii="Century Gothic" w:hAnsi="Century Gothic"/>
          <w:sz w:val="24"/>
          <w:szCs w:val="24"/>
        </w:rPr>
      </w:pPr>
      <w:r>
        <w:rPr>
          <w:rFonts w:ascii="Century Gothic" w:hAnsi="Century Gothic"/>
          <w:sz w:val="24"/>
          <w:szCs w:val="24"/>
        </w:rPr>
        <w:t xml:space="preserve">That summary judgment </w:t>
      </w:r>
      <w:proofErr w:type="gramStart"/>
      <w:r>
        <w:rPr>
          <w:rFonts w:ascii="Century Gothic" w:hAnsi="Century Gothic"/>
          <w:sz w:val="24"/>
          <w:szCs w:val="24"/>
        </w:rPr>
        <w:t>be</w:t>
      </w:r>
      <w:proofErr w:type="gramEnd"/>
      <w:r>
        <w:rPr>
          <w:rFonts w:ascii="Century Gothic" w:hAnsi="Century Gothic"/>
          <w:sz w:val="24"/>
          <w:szCs w:val="24"/>
        </w:rPr>
        <w:t xml:space="preserve"> entered for the Plaintiff against the Defendant</w:t>
      </w:r>
      <w:r w:rsidR="00A17851">
        <w:rPr>
          <w:rFonts w:ascii="Century Gothic" w:hAnsi="Century Gothic"/>
          <w:sz w:val="24"/>
          <w:szCs w:val="24"/>
        </w:rPr>
        <w:t>(s)</w:t>
      </w:r>
      <w:r>
        <w:rPr>
          <w:rFonts w:ascii="Century Gothic" w:hAnsi="Century Gothic"/>
          <w:sz w:val="24"/>
          <w:szCs w:val="24"/>
        </w:rPr>
        <w:t xml:space="preserve"> as per the provisions of Order 16 of the High Court Rules 2007 on the groun</w:t>
      </w:r>
      <w:r w:rsidR="00617D7B">
        <w:rPr>
          <w:rFonts w:ascii="Century Gothic" w:hAnsi="Century Gothic"/>
          <w:sz w:val="24"/>
          <w:szCs w:val="24"/>
        </w:rPr>
        <w:t xml:space="preserve">ds that the Defendants have no </w:t>
      </w:r>
      <w:proofErr w:type="spellStart"/>
      <w:r w:rsidR="00617D7B">
        <w:rPr>
          <w:rFonts w:ascii="Century Gothic" w:hAnsi="Century Gothic"/>
          <w:sz w:val="24"/>
          <w:szCs w:val="24"/>
        </w:rPr>
        <w:t>D</w:t>
      </w:r>
      <w:r>
        <w:rPr>
          <w:rFonts w:ascii="Century Gothic" w:hAnsi="Century Gothic"/>
          <w:sz w:val="24"/>
          <w:szCs w:val="24"/>
        </w:rPr>
        <w:t>efence</w:t>
      </w:r>
      <w:proofErr w:type="spellEnd"/>
      <w:r>
        <w:rPr>
          <w:rFonts w:ascii="Century Gothic" w:hAnsi="Century Gothic"/>
          <w:sz w:val="24"/>
          <w:szCs w:val="24"/>
        </w:rPr>
        <w:t xml:space="preserve"> to the claims in the writ of summons herein. </w:t>
      </w:r>
    </w:p>
    <w:p w:rsidR="00A757BD" w:rsidRDefault="00617D7B" w:rsidP="00D86BE4">
      <w:pPr>
        <w:pStyle w:val="ListParagraph"/>
        <w:numPr>
          <w:ilvl w:val="0"/>
          <w:numId w:val="11"/>
        </w:numPr>
        <w:spacing w:after="0" w:line="240" w:lineRule="auto"/>
        <w:jc w:val="both"/>
        <w:rPr>
          <w:rFonts w:ascii="Century Gothic" w:hAnsi="Century Gothic"/>
          <w:sz w:val="24"/>
          <w:szCs w:val="24"/>
        </w:rPr>
      </w:pPr>
      <w:r>
        <w:rPr>
          <w:rFonts w:ascii="Century Gothic" w:hAnsi="Century Gothic"/>
          <w:sz w:val="24"/>
          <w:szCs w:val="24"/>
        </w:rPr>
        <w:lastRenderedPageBreak/>
        <w:t>Damages for breach of contract to be assessed</w:t>
      </w:r>
      <w:r w:rsidR="009E41D8">
        <w:rPr>
          <w:rFonts w:ascii="Century Gothic" w:hAnsi="Century Gothic"/>
          <w:sz w:val="24"/>
          <w:szCs w:val="24"/>
        </w:rPr>
        <w:t>.</w:t>
      </w:r>
    </w:p>
    <w:p w:rsidR="009E41D8" w:rsidRDefault="009E41D8" w:rsidP="00D86BE4">
      <w:pPr>
        <w:pStyle w:val="ListParagraph"/>
        <w:spacing w:after="0" w:line="240" w:lineRule="auto"/>
        <w:jc w:val="both"/>
        <w:rPr>
          <w:rFonts w:ascii="Century Gothic" w:hAnsi="Century Gothic"/>
          <w:sz w:val="24"/>
          <w:szCs w:val="24"/>
        </w:rPr>
      </w:pPr>
    </w:p>
    <w:p w:rsidR="009E41D8" w:rsidRDefault="009E41D8" w:rsidP="00D86BE4">
      <w:pPr>
        <w:pStyle w:val="ListParagraph"/>
        <w:numPr>
          <w:ilvl w:val="0"/>
          <w:numId w:val="11"/>
        </w:numPr>
        <w:spacing w:after="0" w:line="240" w:lineRule="auto"/>
        <w:jc w:val="both"/>
        <w:rPr>
          <w:rFonts w:ascii="Century Gothic" w:hAnsi="Century Gothic"/>
          <w:sz w:val="24"/>
          <w:szCs w:val="24"/>
        </w:rPr>
      </w:pPr>
      <w:r>
        <w:rPr>
          <w:rFonts w:ascii="Century Gothic" w:hAnsi="Century Gothic"/>
          <w:sz w:val="24"/>
          <w:szCs w:val="24"/>
        </w:rPr>
        <w:t>Interest to be assessed.</w:t>
      </w:r>
    </w:p>
    <w:p w:rsidR="009E41D8" w:rsidRPr="009E41D8" w:rsidRDefault="009E41D8" w:rsidP="00D86BE4">
      <w:pPr>
        <w:pStyle w:val="ListParagraph"/>
        <w:jc w:val="both"/>
        <w:rPr>
          <w:rFonts w:ascii="Century Gothic" w:hAnsi="Century Gothic"/>
          <w:sz w:val="24"/>
          <w:szCs w:val="24"/>
        </w:rPr>
      </w:pPr>
    </w:p>
    <w:p w:rsidR="009E41D8" w:rsidRDefault="009E41D8" w:rsidP="00D86BE4">
      <w:pPr>
        <w:pStyle w:val="ListParagraph"/>
        <w:numPr>
          <w:ilvl w:val="0"/>
          <w:numId w:val="11"/>
        </w:numPr>
        <w:spacing w:after="0" w:line="240" w:lineRule="auto"/>
        <w:jc w:val="both"/>
        <w:rPr>
          <w:rFonts w:ascii="Century Gothic" w:hAnsi="Century Gothic"/>
          <w:sz w:val="24"/>
          <w:szCs w:val="24"/>
        </w:rPr>
      </w:pPr>
      <w:r>
        <w:rPr>
          <w:rFonts w:ascii="Century Gothic" w:hAnsi="Century Gothic"/>
          <w:sz w:val="24"/>
          <w:szCs w:val="24"/>
        </w:rPr>
        <w:t>Cost of this action to be assessed.</w:t>
      </w:r>
    </w:p>
    <w:p w:rsidR="00A757BD" w:rsidRDefault="00A757BD" w:rsidP="00D86BE4">
      <w:pPr>
        <w:spacing w:after="0" w:line="240" w:lineRule="auto"/>
        <w:jc w:val="both"/>
        <w:rPr>
          <w:rFonts w:ascii="Century Gothic" w:hAnsi="Century Gothic"/>
          <w:sz w:val="24"/>
          <w:szCs w:val="24"/>
        </w:rPr>
      </w:pPr>
    </w:p>
    <w:p w:rsidR="00A757BD" w:rsidRDefault="00A757BD" w:rsidP="00D86BE4">
      <w:pPr>
        <w:pStyle w:val="ListParagraph"/>
        <w:numPr>
          <w:ilvl w:val="0"/>
          <w:numId w:val="14"/>
        </w:numPr>
        <w:spacing w:after="0" w:line="240" w:lineRule="auto"/>
        <w:jc w:val="both"/>
        <w:rPr>
          <w:rFonts w:ascii="Century Gothic" w:hAnsi="Century Gothic"/>
          <w:sz w:val="24"/>
          <w:szCs w:val="24"/>
        </w:rPr>
      </w:pPr>
      <w:r w:rsidRPr="009E41D8">
        <w:rPr>
          <w:rFonts w:ascii="Century Gothic" w:hAnsi="Century Gothic"/>
          <w:sz w:val="24"/>
          <w:szCs w:val="24"/>
        </w:rPr>
        <w:t>On the 14</w:t>
      </w:r>
      <w:r w:rsidRPr="009E41D8">
        <w:rPr>
          <w:rFonts w:ascii="Century Gothic" w:hAnsi="Century Gothic"/>
          <w:sz w:val="24"/>
          <w:szCs w:val="24"/>
          <w:vertAlign w:val="superscript"/>
        </w:rPr>
        <w:t>th</w:t>
      </w:r>
      <w:r w:rsidRPr="009E41D8">
        <w:rPr>
          <w:rFonts w:ascii="Century Gothic" w:hAnsi="Century Gothic"/>
          <w:sz w:val="24"/>
          <w:szCs w:val="24"/>
        </w:rPr>
        <w:t xml:space="preserve"> day of December 2017, a notice of motion was filed by a 3</w:t>
      </w:r>
      <w:r w:rsidRPr="009E41D8">
        <w:rPr>
          <w:rFonts w:ascii="Century Gothic" w:hAnsi="Century Gothic"/>
          <w:sz w:val="24"/>
          <w:szCs w:val="24"/>
          <w:vertAlign w:val="superscript"/>
        </w:rPr>
        <w:t>rd</w:t>
      </w:r>
      <w:r w:rsidRPr="009E41D8">
        <w:rPr>
          <w:rFonts w:ascii="Century Gothic" w:hAnsi="Century Gothic"/>
          <w:sz w:val="24"/>
          <w:szCs w:val="24"/>
        </w:rPr>
        <w:t xml:space="preserve"> intended defendant/applicant asking for : </w:t>
      </w:r>
    </w:p>
    <w:p w:rsidR="009E41D8" w:rsidRPr="009E41D8" w:rsidRDefault="009E41D8" w:rsidP="00D86BE4">
      <w:pPr>
        <w:pStyle w:val="ListParagraph"/>
        <w:spacing w:after="0" w:line="240" w:lineRule="auto"/>
        <w:jc w:val="both"/>
        <w:rPr>
          <w:rFonts w:ascii="Century Gothic" w:hAnsi="Century Gothic"/>
          <w:sz w:val="24"/>
          <w:szCs w:val="24"/>
        </w:rPr>
      </w:pPr>
    </w:p>
    <w:p w:rsidR="009E41D8" w:rsidRPr="009E41D8" w:rsidRDefault="009E41D8" w:rsidP="00D86BE4">
      <w:pPr>
        <w:pStyle w:val="ListParagraph"/>
        <w:numPr>
          <w:ilvl w:val="0"/>
          <w:numId w:val="15"/>
        </w:numPr>
        <w:spacing w:after="0" w:line="240" w:lineRule="auto"/>
        <w:jc w:val="both"/>
        <w:rPr>
          <w:rFonts w:ascii="Century Gothic" w:hAnsi="Century Gothic"/>
          <w:sz w:val="24"/>
          <w:szCs w:val="24"/>
        </w:rPr>
      </w:pPr>
      <w:r>
        <w:rPr>
          <w:rFonts w:ascii="Century Gothic" w:hAnsi="Century Gothic"/>
          <w:sz w:val="24"/>
          <w:szCs w:val="24"/>
        </w:rPr>
        <w:t xml:space="preserve">An interim stay of proceedings of this action pending the hearing and determination of this application; </w:t>
      </w:r>
    </w:p>
    <w:p w:rsidR="009E41D8" w:rsidRDefault="009E41D8" w:rsidP="00D86BE4">
      <w:pPr>
        <w:pStyle w:val="ListParagraph"/>
        <w:spacing w:after="0" w:line="240" w:lineRule="auto"/>
        <w:ind w:left="420"/>
        <w:jc w:val="both"/>
        <w:rPr>
          <w:rFonts w:ascii="Century Gothic" w:hAnsi="Century Gothic"/>
          <w:sz w:val="24"/>
          <w:szCs w:val="24"/>
        </w:rPr>
      </w:pPr>
    </w:p>
    <w:p w:rsidR="00A757BD" w:rsidRDefault="009E41D8" w:rsidP="00D86BE4">
      <w:pPr>
        <w:pStyle w:val="ListParagraph"/>
        <w:numPr>
          <w:ilvl w:val="0"/>
          <w:numId w:val="15"/>
        </w:numPr>
        <w:spacing w:after="0" w:line="240" w:lineRule="auto"/>
        <w:jc w:val="both"/>
        <w:rPr>
          <w:rFonts w:ascii="Century Gothic" w:hAnsi="Century Gothic"/>
          <w:sz w:val="24"/>
          <w:szCs w:val="24"/>
        </w:rPr>
      </w:pPr>
      <w:r>
        <w:rPr>
          <w:rFonts w:ascii="Century Gothic" w:hAnsi="Century Gothic"/>
          <w:sz w:val="24"/>
          <w:szCs w:val="24"/>
        </w:rPr>
        <w:t xml:space="preserve"> An Order adding the 3</w:t>
      </w:r>
      <w:r w:rsidRPr="009E41D8">
        <w:rPr>
          <w:rFonts w:ascii="Century Gothic" w:hAnsi="Century Gothic"/>
          <w:sz w:val="24"/>
          <w:szCs w:val="24"/>
          <w:vertAlign w:val="superscript"/>
        </w:rPr>
        <w:t>rd</w:t>
      </w:r>
      <w:r>
        <w:rPr>
          <w:rFonts w:ascii="Century Gothic" w:hAnsi="Century Gothic"/>
          <w:sz w:val="24"/>
          <w:szCs w:val="24"/>
        </w:rPr>
        <w:t xml:space="preserve"> intended defendant/applicant to this action;</w:t>
      </w:r>
    </w:p>
    <w:p w:rsidR="009E41D8" w:rsidRPr="009E41D8" w:rsidRDefault="009E41D8" w:rsidP="00D86BE4">
      <w:pPr>
        <w:pStyle w:val="ListParagraph"/>
        <w:jc w:val="both"/>
        <w:rPr>
          <w:rFonts w:ascii="Century Gothic" w:hAnsi="Century Gothic"/>
          <w:sz w:val="24"/>
          <w:szCs w:val="24"/>
        </w:rPr>
      </w:pPr>
    </w:p>
    <w:p w:rsidR="009E41D8" w:rsidRDefault="00DE7744" w:rsidP="00D86BE4">
      <w:pPr>
        <w:pStyle w:val="ListParagraph"/>
        <w:numPr>
          <w:ilvl w:val="0"/>
          <w:numId w:val="15"/>
        </w:numPr>
        <w:spacing w:after="0" w:line="240" w:lineRule="auto"/>
        <w:jc w:val="both"/>
        <w:rPr>
          <w:rFonts w:ascii="Century Gothic" w:hAnsi="Century Gothic"/>
          <w:sz w:val="24"/>
          <w:szCs w:val="24"/>
        </w:rPr>
      </w:pPr>
      <w:r>
        <w:rPr>
          <w:rFonts w:ascii="Century Gothic" w:hAnsi="Century Gothic"/>
          <w:sz w:val="24"/>
          <w:szCs w:val="24"/>
        </w:rPr>
        <w:t xml:space="preserve">An Order consolidating the matters </w:t>
      </w:r>
      <w:proofErr w:type="spellStart"/>
      <w:r>
        <w:rPr>
          <w:rFonts w:ascii="Century Gothic" w:hAnsi="Century Gothic"/>
          <w:sz w:val="24"/>
          <w:szCs w:val="24"/>
        </w:rPr>
        <w:t>intituled</w:t>
      </w:r>
      <w:proofErr w:type="spellEnd"/>
      <w:r>
        <w:rPr>
          <w:rFonts w:ascii="Century Gothic" w:hAnsi="Century Gothic"/>
          <w:sz w:val="24"/>
          <w:szCs w:val="24"/>
        </w:rPr>
        <w:t xml:space="preserve"> FTCC 220/</w:t>
      </w:r>
      <w:proofErr w:type="gramStart"/>
      <w:r>
        <w:rPr>
          <w:rFonts w:ascii="Century Gothic" w:hAnsi="Century Gothic"/>
          <w:sz w:val="24"/>
          <w:szCs w:val="24"/>
        </w:rPr>
        <w:t>16  2016</w:t>
      </w:r>
      <w:proofErr w:type="gramEnd"/>
      <w:r>
        <w:rPr>
          <w:rFonts w:ascii="Century Gothic" w:hAnsi="Century Gothic"/>
          <w:sz w:val="24"/>
          <w:szCs w:val="24"/>
        </w:rPr>
        <w:t xml:space="preserve">  G. No. 49 between </w:t>
      </w:r>
      <w:proofErr w:type="spellStart"/>
      <w:r>
        <w:rPr>
          <w:rFonts w:ascii="Century Gothic" w:hAnsi="Century Gothic"/>
          <w:sz w:val="24"/>
          <w:szCs w:val="24"/>
        </w:rPr>
        <w:t>Seidya</w:t>
      </w:r>
      <w:proofErr w:type="spellEnd"/>
      <w:r>
        <w:rPr>
          <w:rFonts w:ascii="Century Gothic" w:hAnsi="Century Gothic"/>
          <w:sz w:val="24"/>
          <w:szCs w:val="24"/>
        </w:rPr>
        <w:t xml:space="preserve"> Group (represented by Mr. </w:t>
      </w:r>
      <w:proofErr w:type="spellStart"/>
      <w:r>
        <w:rPr>
          <w:rFonts w:ascii="Century Gothic" w:hAnsi="Century Gothic"/>
          <w:sz w:val="24"/>
          <w:szCs w:val="24"/>
        </w:rPr>
        <w:t>Alimu</w:t>
      </w:r>
      <w:proofErr w:type="spellEnd"/>
      <w:r>
        <w:rPr>
          <w:rFonts w:ascii="Century Gothic" w:hAnsi="Century Gothic"/>
          <w:sz w:val="24"/>
          <w:szCs w:val="24"/>
        </w:rPr>
        <w:t xml:space="preserve"> Barrie) v. </w:t>
      </w:r>
      <w:proofErr w:type="spellStart"/>
      <w:r>
        <w:rPr>
          <w:rFonts w:ascii="Century Gothic" w:hAnsi="Century Gothic"/>
          <w:sz w:val="24"/>
          <w:szCs w:val="24"/>
        </w:rPr>
        <w:t>Ejartu</w:t>
      </w:r>
      <w:proofErr w:type="spellEnd"/>
      <w:r>
        <w:rPr>
          <w:rFonts w:ascii="Century Gothic" w:hAnsi="Century Gothic"/>
          <w:sz w:val="24"/>
          <w:szCs w:val="24"/>
        </w:rPr>
        <w:t xml:space="preserve"> </w:t>
      </w:r>
      <w:proofErr w:type="spellStart"/>
      <w:r>
        <w:rPr>
          <w:rFonts w:ascii="Century Gothic" w:hAnsi="Century Gothic"/>
          <w:sz w:val="24"/>
          <w:szCs w:val="24"/>
        </w:rPr>
        <w:t>Damae</w:t>
      </w:r>
      <w:proofErr w:type="spellEnd"/>
      <w:r>
        <w:rPr>
          <w:rFonts w:ascii="Century Gothic" w:hAnsi="Century Gothic"/>
          <w:sz w:val="24"/>
          <w:szCs w:val="24"/>
        </w:rPr>
        <w:t xml:space="preserve"> </w:t>
      </w:r>
      <w:proofErr w:type="spellStart"/>
      <w:r>
        <w:rPr>
          <w:rFonts w:ascii="Century Gothic" w:hAnsi="Century Gothic"/>
          <w:sz w:val="24"/>
          <w:szCs w:val="24"/>
        </w:rPr>
        <w:t>Jalloh</w:t>
      </w:r>
      <w:proofErr w:type="spellEnd"/>
      <w:r>
        <w:rPr>
          <w:rFonts w:ascii="Century Gothic" w:hAnsi="Century Gothic"/>
          <w:sz w:val="24"/>
          <w:szCs w:val="24"/>
        </w:rPr>
        <w:t xml:space="preserve"> and CC 302/17  2017  J.  No.21 between </w:t>
      </w:r>
      <w:proofErr w:type="spellStart"/>
      <w:r>
        <w:rPr>
          <w:rFonts w:ascii="Century Gothic" w:hAnsi="Century Gothic"/>
          <w:sz w:val="24"/>
          <w:szCs w:val="24"/>
        </w:rPr>
        <w:t>Ms</w:t>
      </w:r>
      <w:proofErr w:type="spellEnd"/>
      <w:r>
        <w:rPr>
          <w:rFonts w:ascii="Century Gothic" w:hAnsi="Century Gothic"/>
          <w:sz w:val="24"/>
          <w:szCs w:val="24"/>
        </w:rPr>
        <w:t xml:space="preserve"> </w:t>
      </w:r>
      <w:proofErr w:type="spellStart"/>
      <w:r>
        <w:rPr>
          <w:rFonts w:ascii="Century Gothic" w:hAnsi="Century Gothic"/>
          <w:sz w:val="24"/>
          <w:szCs w:val="24"/>
        </w:rPr>
        <w:t>Ejatu</w:t>
      </w:r>
      <w:proofErr w:type="spellEnd"/>
      <w:r>
        <w:rPr>
          <w:rFonts w:ascii="Century Gothic" w:hAnsi="Century Gothic"/>
          <w:sz w:val="24"/>
          <w:szCs w:val="24"/>
        </w:rPr>
        <w:t xml:space="preserve"> </w:t>
      </w:r>
      <w:proofErr w:type="spellStart"/>
      <w:r>
        <w:rPr>
          <w:rFonts w:ascii="Century Gothic" w:hAnsi="Century Gothic"/>
          <w:sz w:val="24"/>
          <w:szCs w:val="24"/>
        </w:rPr>
        <w:t>Damae</w:t>
      </w:r>
      <w:proofErr w:type="spellEnd"/>
      <w:r>
        <w:rPr>
          <w:rFonts w:ascii="Century Gothic" w:hAnsi="Century Gothic"/>
          <w:sz w:val="24"/>
          <w:szCs w:val="24"/>
        </w:rPr>
        <w:t xml:space="preserve"> </w:t>
      </w:r>
      <w:proofErr w:type="spellStart"/>
      <w:r>
        <w:rPr>
          <w:rFonts w:ascii="Century Gothic" w:hAnsi="Century Gothic"/>
          <w:sz w:val="24"/>
          <w:szCs w:val="24"/>
        </w:rPr>
        <w:t>Jalloh</w:t>
      </w:r>
      <w:proofErr w:type="spellEnd"/>
      <w:r>
        <w:rPr>
          <w:rFonts w:ascii="Century Gothic" w:hAnsi="Century Gothic"/>
          <w:sz w:val="24"/>
          <w:szCs w:val="24"/>
        </w:rPr>
        <w:t xml:space="preserve"> (by her lawful attorney Alfred A. K. </w:t>
      </w:r>
      <w:proofErr w:type="spellStart"/>
      <w:r>
        <w:rPr>
          <w:rFonts w:ascii="Century Gothic" w:hAnsi="Century Gothic"/>
          <w:sz w:val="24"/>
          <w:szCs w:val="24"/>
        </w:rPr>
        <w:t>Kamara</w:t>
      </w:r>
      <w:proofErr w:type="spellEnd"/>
      <w:r>
        <w:rPr>
          <w:rFonts w:ascii="Century Gothic" w:hAnsi="Century Gothic"/>
          <w:sz w:val="24"/>
          <w:szCs w:val="24"/>
        </w:rPr>
        <w:t>) V. El Hajj M. Bah and the Occupants;</w:t>
      </w:r>
    </w:p>
    <w:p w:rsidR="009E41D8" w:rsidRPr="009E41D8" w:rsidRDefault="009E41D8" w:rsidP="00D86BE4">
      <w:pPr>
        <w:spacing w:after="0" w:line="240" w:lineRule="auto"/>
        <w:jc w:val="both"/>
        <w:rPr>
          <w:rFonts w:ascii="Century Gothic" w:hAnsi="Century Gothic"/>
          <w:sz w:val="24"/>
          <w:szCs w:val="24"/>
        </w:rPr>
      </w:pPr>
    </w:p>
    <w:p w:rsidR="003510C5" w:rsidRDefault="00DE7744" w:rsidP="00D86BE4">
      <w:pPr>
        <w:pStyle w:val="ListParagraph"/>
        <w:numPr>
          <w:ilvl w:val="0"/>
          <w:numId w:val="15"/>
        </w:numPr>
        <w:spacing w:after="0" w:line="240" w:lineRule="auto"/>
        <w:jc w:val="both"/>
        <w:rPr>
          <w:rFonts w:ascii="Century Gothic" w:hAnsi="Century Gothic"/>
          <w:sz w:val="24"/>
          <w:szCs w:val="24"/>
        </w:rPr>
      </w:pPr>
      <w:r>
        <w:rPr>
          <w:rFonts w:ascii="Century Gothic" w:hAnsi="Century Gothic"/>
          <w:sz w:val="24"/>
          <w:szCs w:val="24"/>
        </w:rPr>
        <w:t xml:space="preserve">An Order be given for the said </w:t>
      </w:r>
      <w:proofErr w:type="spellStart"/>
      <w:r>
        <w:rPr>
          <w:rFonts w:ascii="Century Gothic" w:hAnsi="Century Gothic"/>
          <w:sz w:val="24"/>
          <w:szCs w:val="24"/>
        </w:rPr>
        <w:t>Seidya</w:t>
      </w:r>
      <w:proofErr w:type="spellEnd"/>
      <w:r>
        <w:rPr>
          <w:rFonts w:ascii="Century Gothic" w:hAnsi="Century Gothic"/>
          <w:sz w:val="24"/>
          <w:szCs w:val="24"/>
        </w:rPr>
        <w:t xml:space="preserve"> Group to be served with the Amended Writ of Summons pursuant to which this action commenced so as to afford the intended 3</w:t>
      </w:r>
      <w:r w:rsidRPr="00DE7744">
        <w:rPr>
          <w:rFonts w:ascii="Century Gothic" w:hAnsi="Century Gothic"/>
          <w:sz w:val="24"/>
          <w:szCs w:val="24"/>
          <w:vertAlign w:val="superscript"/>
        </w:rPr>
        <w:t>rd</w:t>
      </w:r>
      <w:r>
        <w:rPr>
          <w:rFonts w:ascii="Century Gothic" w:hAnsi="Century Gothic"/>
          <w:sz w:val="24"/>
          <w:szCs w:val="24"/>
        </w:rPr>
        <w:t xml:space="preserve"> Defendant/Applicant an opportunity to file an appearance and all relevant documents to defend this action;   </w:t>
      </w:r>
    </w:p>
    <w:p w:rsidR="00DE7744" w:rsidRPr="00DE7744" w:rsidRDefault="00DE7744" w:rsidP="00D86BE4">
      <w:pPr>
        <w:spacing w:after="0" w:line="240" w:lineRule="auto"/>
        <w:jc w:val="both"/>
        <w:rPr>
          <w:rFonts w:ascii="Century Gothic" w:hAnsi="Century Gothic"/>
          <w:sz w:val="24"/>
          <w:szCs w:val="24"/>
        </w:rPr>
      </w:pPr>
    </w:p>
    <w:p w:rsidR="00DE7744" w:rsidRPr="00DE7744" w:rsidRDefault="003510C5" w:rsidP="00D86BE4">
      <w:pPr>
        <w:pStyle w:val="ListParagraph"/>
        <w:numPr>
          <w:ilvl w:val="0"/>
          <w:numId w:val="15"/>
        </w:numPr>
        <w:spacing w:after="0" w:line="240" w:lineRule="auto"/>
        <w:jc w:val="both"/>
        <w:rPr>
          <w:rFonts w:ascii="Century Gothic" w:hAnsi="Century Gothic"/>
          <w:sz w:val="24"/>
          <w:szCs w:val="24"/>
        </w:rPr>
      </w:pPr>
      <w:r w:rsidRPr="00DE7744">
        <w:rPr>
          <w:rFonts w:ascii="Century Gothic" w:hAnsi="Century Gothic"/>
          <w:sz w:val="24"/>
          <w:szCs w:val="24"/>
        </w:rPr>
        <w:t>Any further Order(s) that the court may deem fit and just in the</w:t>
      </w:r>
    </w:p>
    <w:p w:rsidR="003510C5" w:rsidRDefault="00DE7744" w:rsidP="00D86BE4">
      <w:pPr>
        <w:spacing w:after="0" w:line="240" w:lineRule="auto"/>
        <w:jc w:val="both"/>
        <w:rPr>
          <w:rFonts w:ascii="Century Gothic" w:hAnsi="Century Gothic"/>
          <w:sz w:val="24"/>
          <w:szCs w:val="24"/>
        </w:rPr>
      </w:pPr>
      <w:r>
        <w:rPr>
          <w:rFonts w:ascii="Century Gothic" w:hAnsi="Century Gothic"/>
          <w:sz w:val="24"/>
          <w:szCs w:val="24"/>
        </w:rPr>
        <w:t xml:space="preserve">         </w:t>
      </w:r>
      <w:r w:rsidR="003510C5" w:rsidRPr="00DE7744">
        <w:rPr>
          <w:rFonts w:ascii="Century Gothic" w:hAnsi="Century Gothic"/>
          <w:sz w:val="24"/>
          <w:szCs w:val="24"/>
        </w:rPr>
        <w:t xml:space="preserve"> </w:t>
      </w:r>
      <w:r w:rsidRPr="00DE7744">
        <w:rPr>
          <w:rFonts w:ascii="Century Gothic" w:hAnsi="Century Gothic"/>
          <w:sz w:val="24"/>
          <w:szCs w:val="24"/>
        </w:rPr>
        <w:t xml:space="preserve"> </w:t>
      </w:r>
      <w:proofErr w:type="gramStart"/>
      <w:r w:rsidR="003510C5" w:rsidRPr="00DE7744">
        <w:rPr>
          <w:rFonts w:ascii="Century Gothic" w:hAnsi="Century Gothic"/>
          <w:sz w:val="24"/>
          <w:szCs w:val="24"/>
        </w:rPr>
        <w:t>circumstances</w:t>
      </w:r>
      <w:proofErr w:type="gramEnd"/>
      <w:r w:rsidR="003510C5" w:rsidRPr="00DE7744">
        <w:rPr>
          <w:rFonts w:ascii="Century Gothic" w:hAnsi="Century Gothic"/>
          <w:sz w:val="24"/>
          <w:szCs w:val="24"/>
        </w:rPr>
        <w:t>;</w:t>
      </w:r>
      <w:r>
        <w:rPr>
          <w:rFonts w:ascii="Century Gothic" w:hAnsi="Century Gothic"/>
          <w:sz w:val="24"/>
          <w:szCs w:val="24"/>
        </w:rPr>
        <w:t xml:space="preserve">  </w:t>
      </w:r>
    </w:p>
    <w:p w:rsidR="00DE7744" w:rsidRPr="00DE7744" w:rsidRDefault="00DE7744" w:rsidP="00D86BE4">
      <w:pPr>
        <w:spacing w:after="0" w:line="240" w:lineRule="auto"/>
        <w:jc w:val="both"/>
        <w:rPr>
          <w:rFonts w:ascii="Century Gothic" w:hAnsi="Century Gothic"/>
          <w:sz w:val="24"/>
          <w:szCs w:val="24"/>
        </w:rPr>
      </w:pPr>
    </w:p>
    <w:p w:rsidR="003510C5" w:rsidRDefault="00DE7744" w:rsidP="00D86BE4">
      <w:pPr>
        <w:pStyle w:val="ListParagraph"/>
        <w:spacing w:after="0" w:line="240" w:lineRule="auto"/>
        <w:ind w:left="420"/>
        <w:jc w:val="both"/>
        <w:rPr>
          <w:rFonts w:ascii="Century Gothic" w:hAnsi="Century Gothic"/>
          <w:sz w:val="24"/>
          <w:szCs w:val="24"/>
        </w:rPr>
      </w:pPr>
      <w:r>
        <w:rPr>
          <w:rFonts w:ascii="Century Gothic" w:hAnsi="Century Gothic"/>
          <w:sz w:val="24"/>
          <w:szCs w:val="24"/>
        </w:rPr>
        <w:t xml:space="preserve">6. </w:t>
      </w:r>
      <w:r w:rsidR="003510C5">
        <w:rPr>
          <w:rFonts w:ascii="Century Gothic" w:hAnsi="Century Gothic"/>
          <w:sz w:val="24"/>
          <w:szCs w:val="24"/>
        </w:rPr>
        <w:t>That</w:t>
      </w:r>
      <w:r>
        <w:rPr>
          <w:rFonts w:ascii="Century Gothic" w:hAnsi="Century Gothic"/>
          <w:sz w:val="24"/>
          <w:szCs w:val="24"/>
        </w:rPr>
        <w:t xml:space="preserve"> the cost of this application be cost in the cause.</w:t>
      </w:r>
    </w:p>
    <w:p w:rsidR="003510C5" w:rsidRDefault="003510C5" w:rsidP="00D86BE4">
      <w:pPr>
        <w:spacing w:after="0" w:line="240" w:lineRule="auto"/>
        <w:jc w:val="both"/>
        <w:rPr>
          <w:rFonts w:ascii="Century Gothic" w:hAnsi="Century Gothic"/>
          <w:sz w:val="24"/>
          <w:szCs w:val="24"/>
        </w:rPr>
      </w:pPr>
    </w:p>
    <w:p w:rsidR="00A60209" w:rsidRDefault="00A60209" w:rsidP="00D86BE4">
      <w:pPr>
        <w:spacing w:after="0" w:line="240" w:lineRule="auto"/>
        <w:jc w:val="both"/>
        <w:rPr>
          <w:rFonts w:ascii="Century Gothic" w:hAnsi="Century Gothic"/>
          <w:b/>
          <w:sz w:val="24"/>
          <w:szCs w:val="24"/>
          <w:u w:val="single"/>
        </w:rPr>
      </w:pPr>
      <w:r w:rsidRPr="00A60209">
        <w:rPr>
          <w:rFonts w:ascii="Century Gothic" w:hAnsi="Century Gothic"/>
          <w:b/>
          <w:sz w:val="24"/>
          <w:szCs w:val="24"/>
          <w:u w:val="single"/>
        </w:rPr>
        <w:t>SUBMISSIONS BY COUNSEL</w:t>
      </w:r>
      <w:r>
        <w:rPr>
          <w:rFonts w:ascii="Century Gothic" w:hAnsi="Century Gothic"/>
          <w:b/>
          <w:sz w:val="24"/>
          <w:szCs w:val="24"/>
          <w:u w:val="single"/>
        </w:rPr>
        <w:t xml:space="preserve"> </w:t>
      </w:r>
    </w:p>
    <w:p w:rsidR="00A60209" w:rsidRPr="00A60209" w:rsidRDefault="00A60209" w:rsidP="00D86BE4">
      <w:pPr>
        <w:spacing w:after="0" w:line="240" w:lineRule="auto"/>
        <w:jc w:val="both"/>
        <w:rPr>
          <w:rFonts w:ascii="Century Gothic" w:hAnsi="Century Gothic"/>
          <w:b/>
          <w:sz w:val="24"/>
          <w:szCs w:val="24"/>
          <w:u w:val="single"/>
        </w:rPr>
      </w:pPr>
    </w:p>
    <w:p w:rsidR="003510C5" w:rsidRPr="00C52505" w:rsidRDefault="003510C5" w:rsidP="00D86BE4">
      <w:pPr>
        <w:pStyle w:val="ListParagraph"/>
        <w:numPr>
          <w:ilvl w:val="0"/>
          <w:numId w:val="14"/>
        </w:numPr>
        <w:spacing w:after="0" w:line="240" w:lineRule="auto"/>
        <w:jc w:val="both"/>
        <w:rPr>
          <w:rFonts w:ascii="Century Gothic" w:hAnsi="Century Gothic"/>
          <w:sz w:val="24"/>
          <w:szCs w:val="24"/>
        </w:rPr>
      </w:pPr>
      <w:r w:rsidRPr="00C52505">
        <w:rPr>
          <w:rFonts w:ascii="Century Gothic" w:hAnsi="Century Gothic"/>
          <w:sz w:val="24"/>
          <w:szCs w:val="24"/>
        </w:rPr>
        <w:t>On the 25</w:t>
      </w:r>
      <w:r w:rsidRPr="00C52505">
        <w:rPr>
          <w:rFonts w:ascii="Century Gothic" w:hAnsi="Century Gothic"/>
          <w:sz w:val="24"/>
          <w:szCs w:val="24"/>
          <w:vertAlign w:val="superscript"/>
        </w:rPr>
        <w:t>th</w:t>
      </w:r>
      <w:r w:rsidRPr="00C52505">
        <w:rPr>
          <w:rFonts w:ascii="Century Gothic" w:hAnsi="Century Gothic"/>
          <w:sz w:val="24"/>
          <w:szCs w:val="24"/>
        </w:rPr>
        <w:t xml:space="preserve"> day of January 2018, Counsel for the 2</w:t>
      </w:r>
      <w:r w:rsidRPr="00C52505">
        <w:rPr>
          <w:rFonts w:ascii="Century Gothic" w:hAnsi="Century Gothic"/>
          <w:sz w:val="24"/>
          <w:szCs w:val="24"/>
          <w:vertAlign w:val="superscript"/>
        </w:rPr>
        <w:t>nd</w:t>
      </w:r>
      <w:r w:rsidRPr="00C52505">
        <w:rPr>
          <w:rFonts w:ascii="Century Gothic" w:hAnsi="Century Gothic"/>
          <w:sz w:val="24"/>
          <w:szCs w:val="24"/>
        </w:rPr>
        <w:t xml:space="preserve"> Defendant, </w:t>
      </w:r>
      <w:proofErr w:type="spellStart"/>
      <w:r w:rsidRPr="00C52505">
        <w:rPr>
          <w:rFonts w:ascii="Century Gothic" w:hAnsi="Century Gothic"/>
          <w:sz w:val="24"/>
          <w:szCs w:val="24"/>
        </w:rPr>
        <w:t>Lansana</w:t>
      </w:r>
      <w:proofErr w:type="spellEnd"/>
      <w:r w:rsidRPr="00C52505">
        <w:rPr>
          <w:rFonts w:ascii="Century Gothic" w:hAnsi="Century Gothic"/>
          <w:sz w:val="24"/>
          <w:szCs w:val="24"/>
        </w:rPr>
        <w:t xml:space="preserve"> </w:t>
      </w:r>
      <w:proofErr w:type="spellStart"/>
      <w:r w:rsidRPr="00C52505">
        <w:rPr>
          <w:rFonts w:ascii="Century Gothic" w:hAnsi="Century Gothic"/>
          <w:sz w:val="24"/>
          <w:szCs w:val="24"/>
        </w:rPr>
        <w:t>Dumbuya</w:t>
      </w:r>
      <w:proofErr w:type="spellEnd"/>
      <w:r w:rsidRPr="00C52505">
        <w:rPr>
          <w:rFonts w:ascii="Century Gothic" w:hAnsi="Century Gothic"/>
          <w:sz w:val="24"/>
          <w:szCs w:val="24"/>
        </w:rPr>
        <w:t xml:space="preserve"> </w:t>
      </w:r>
      <w:proofErr w:type="spellStart"/>
      <w:r w:rsidRPr="00C52505">
        <w:rPr>
          <w:rFonts w:ascii="Century Gothic" w:hAnsi="Century Gothic"/>
          <w:sz w:val="24"/>
          <w:szCs w:val="24"/>
        </w:rPr>
        <w:t>Esq</w:t>
      </w:r>
      <w:proofErr w:type="spellEnd"/>
      <w:r w:rsidRPr="00C52505">
        <w:rPr>
          <w:rFonts w:ascii="Century Gothic" w:hAnsi="Century Gothic"/>
          <w:sz w:val="24"/>
          <w:szCs w:val="24"/>
        </w:rPr>
        <w:t xml:space="preserve">, filed a </w:t>
      </w:r>
      <w:proofErr w:type="spellStart"/>
      <w:r w:rsidRPr="00C52505">
        <w:rPr>
          <w:rFonts w:ascii="Century Gothic" w:hAnsi="Century Gothic"/>
          <w:sz w:val="24"/>
          <w:szCs w:val="24"/>
        </w:rPr>
        <w:t>Defence</w:t>
      </w:r>
      <w:proofErr w:type="spellEnd"/>
      <w:r w:rsidRPr="00C52505">
        <w:rPr>
          <w:rFonts w:ascii="Century Gothic" w:hAnsi="Century Gothic"/>
          <w:sz w:val="24"/>
          <w:szCs w:val="24"/>
        </w:rPr>
        <w:t xml:space="preserve"> and Counterclaim on behalf of the 2</w:t>
      </w:r>
      <w:r w:rsidRPr="00C52505">
        <w:rPr>
          <w:rFonts w:ascii="Century Gothic" w:hAnsi="Century Gothic"/>
          <w:sz w:val="24"/>
          <w:szCs w:val="24"/>
          <w:vertAlign w:val="superscript"/>
        </w:rPr>
        <w:t>nd</w:t>
      </w:r>
      <w:r w:rsidRPr="00C52505">
        <w:rPr>
          <w:rFonts w:ascii="Century Gothic" w:hAnsi="Century Gothic"/>
          <w:sz w:val="24"/>
          <w:szCs w:val="24"/>
        </w:rPr>
        <w:t xml:space="preserve"> Defendant, </w:t>
      </w:r>
      <w:proofErr w:type="spellStart"/>
      <w:r w:rsidRPr="00C52505">
        <w:rPr>
          <w:rFonts w:ascii="Century Gothic" w:hAnsi="Century Gothic"/>
          <w:sz w:val="24"/>
          <w:szCs w:val="24"/>
        </w:rPr>
        <w:t>Alhaji</w:t>
      </w:r>
      <w:proofErr w:type="spellEnd"/>
      <w:r w:rsidRPr="00C52505">
        <w:rPr>
          <w:rFonts w:ascii="Century Gothic" w:hAnsi="Century Gothic"/>
          <w:sz w:val="24"/>
          <w:szCs w:val="24"/>
        </w:rPr>
        <w:t xml:space="preserve"> Abu </w:t>
      </w:r>
      <w:proofErr w:type="spellStart"/>
      <w:r w:rsidRPr="00C52505">
        <w:rPr>
          <w:rFonts w:ascii="Century Gothic" w:hAnsi="Century Gothic"/>
          <w:sz w:val="24"/>
          <w:szCs w:val="24"/>
        </w:rPr>
        <w:t>Sesay</w:t>
      </w:r>
      <w:proofErr w:type="spellEnd"/>
      <w:r w:rsidRPr="00C52505">
        <w:rPr>
          <w:rFonts w:ascii="Century Gothic" w:hAnsi="Century Gothic"/>
          <w:sz w:val="24"/>
          <w:szCs w:val="24"/>
        </w:rPr>
        <w:t>.</w:t>
      </w:r>
      <w:r w:rsidR="00C52505">
        <w:rPr>
          <w:rFonts w:ascii="Century Gothic" w:hAnsi="Century Gothic"/>
          <w:sz w:val="24"/>
          <w:szCs w:val="24"/>
        </w:rPr>
        <w:t xml:space="preserve"> He stated that the 2</w:t>
      </w:r>
      <w:r w:rsidR="00C52505" w:rsidRPr="00C52505">
        <w:rPr>
          <w:rFonts w:ascii="Century Gothic" w:hAnsi="Century Gothic"/>
          <w:sz w:val="24"/>
          <w:szCs w:val="24"/>
          <w:vertAlign w:val="superscript"/>
        </w:rPr>
        <w:t>nd</w:t>
      </w:r>
      <w:r w:rsidR="00C52505">
        <w:rPr>
          <w:rFonts w:ascii="Century Gothic" w:hAnsi="Century Gothic"/>
          <w:sz w:val="24"/>
          <w:szCs w:val="24"/>
        </w:rPr>
        <w:t xml:space="preserve"> Defendant resides at the said property as an owner and not a tenant. That he bought the property from Sierra Leone Commercial Bank through </w:t>
      </w:r>
      <w:proofErr w:type="spellStart"/>
      <w:r w:rsidR="00C52505">
        <w:rPr>
          <w:rFonts w:ascii="Century Gothic" w:hAnsi="Century Gothic"/>
          <w:sz w:val="24"/>
          <w:szCs w:val="24"/>
        </w:rPr>
        <w:t>Seidya</w:t>
      </w:r>
      <w:proofErr w:type="spellEnd"/>
      <w:r w:rsidR="00C52505">
        <w:rPr>
          <w:rFonts w:ascii="Century Gothic" w:hAnsi="Century Gothic"/>
          <w:sz w:val="24"/>
          <w:szCs w:val="24"/>
        </w:rPr>
        <w:t xml:space="preserve"> Development Company Limited.</w:t>
      </w:r>
    </w:p>
    <w:p w:rsidR="003510C5" w:rsidRDefault="003510C5" w:rsidP="00D86BE4">
      <w:pPr>
        <w:spacing w:after="0" w:line="240" w:lineRule="auto"/>
        <w:jc w:val="both"/>
        <w:rPr>
          <w:rFonts w:ascii="Century Gothic" w:hAnsi="Century Gothic"/>
          <w:sz w:val="24"/>
          <w:szCs w:val="24"/>
        </w:rPr>
      </w:pPr>
    </w:p>
    <w:p w:rsidR="00371E53" w:rsidRPr="00C52505" w:rsidRDefault="00371E53" w:rsidP="00D86BE4">
      <w:pPr>
        <w:pStyle w:val="ListParagraph"/>
        <w:numPr>
          <w:ilvl w:val="0"/>
          <w:numId w:val="14"/>
        </w:numPr>
        <w:spacing w:after="0" w:line="240" w:lineRule="auto"/>
        <w:jc w:val="both"/>
        <w:rPr>
          <w:rFonts w:ascii="Century Gothic" w:hAnsi="Century Gothic"/>
          <w:sz w:val="24"/>
          <w:szCs w:val="24"/>
        </w:rPr>
      </w:pPr>
      <w:r w:rsidRPr="00C52505">
        <w:rPr>
          <w:rFonts w:ascii="Century Gothic" w:hAnsi="Century Gothic"/>
          <w:sz w:val="24"/>
          <w:szCs w:val="24"/>
        </w:rPr>
        <w:t>On the 5</w:t>
      </w:r>
      <w:r w:rsidRPr="00C52505">
        <w:rPr>
          <w:rFonts w:ascii="Century Gothic" w:hAnsi="Century Gothic"/>
          <w:sz w:val="24"/>
          <w:szCs w:val="24"/>
          <w:vertAlign w:val="superscript"/>
        </w:rPr>
        <w:t>th</w:t>
      </w:r>
      <w:r w:rsidRPr="00C52505">
        <w:rPr>
          <w:rFonts w:ascii="Century Gothic" w:hAnsi="Century Gothic"/>
          <w:sz w:val="24"/>
          <w:szCs w:val="24"/>
        </w:rPr>
        <w:t xml:space="preserve"> day of February 2018, </w:t>
      </w:r>
      <w:proofErr w:type="spellStart"/>
      <w:r w:rsidRPr="00C52505">
        <w:rPr>
          <w:rFonts w:ascii="Century Gothic" w:hAnsi="Century Gothic"/>
          <w:sz w:val="24"/>
          <w:szCs w:val="24"/>
        </w:rPr>
        <w:t>Mr</w:t>
      </w:r>
      <w:proofErr w:type="spellEnd"/>
      <w:r w:rsidRPr="00C52505">
        <w:rPr>
          <w:rFonts w:ascii="Century Gothic" w:hAnsi="Century Gothic"/>
          <w:sz w:val="24"/>
          <w:szCs w:val="24"/>
        </w:rPr>
        <w:t xml:space="preserve"> </w:t>
      </w:r>
      <w:proofErr w:type="spellStart"/>
      <w:r w:rsidRPr="00C52505">
        <w:rPr>
          <w:rFonts w:ascii="Century Gothic" w:hAnsi="Century Gothic"/>
          <w:sz w:val="24"/>
          <w:szCs w:val="24"/>
        </w:rPr>
        <w:t>Dumbuya</w:t>
      </w:r>
      <w:proofErr w:type="spellEnd"/>
      <w:r w:rsidRPr="00C52505">
        <w:rPr>
          <w:rFonts w:ascii="Century Gothic" w:hAnsi="Century Gothic"/>
          <w:sz w:val="24"/>
          <w:szCs w:val="24"/>
        </w:rPr>
        <w:t xml:space="preserve"> </w:t>
      </w:r>
      <w:proofErr w:type="gramStart"/>
      <w:r w:rsidRPr="00C52505">
        <w:rPr>
          <w:rFonts w:ascii="Century Gothic" w:hAnsi="Century Gothic"/>
          <w:sz w:val="24"/>
          <w:szCs w:val="24"/>
        </w:rPr>
        <w:t>aforementioned,</w:t>
      </w:r>
      <w:proofErr w:type="gramEnd"/>
      <w:r w:rsidRPr="00C52505">
        <w:rPr>
          <w:rFonts w:ascii="Century Gothic" w:hAnsi="Century Gothic"/>
          <w:sz w:val="24"/>
          <w:szCs w:val="24"/>
        </w:rPr>
        <w:t xml:space="preserve"> entered an appearance for a 3</w:t>
      </w:r>
      <w:r w:rsidRPr="00C52505">
        <w:rPr>
          <w:rFonts w:ascii="Century Gothic" w:hAnsi="Century Gothic"/>
          <w:sz w:val="24"/>
          <w:szCs w:val="24"/>
          <w:vertAlign w:val="superscript"/>
        </w:rPr>
        <w:t>rd</w:t>
      </w:r>
      <w:r w:rsidRPr="00C52505">
        <w:rPr>
          <w:rFonts w:ascii="Century Gothic" w:hAnsi="Century Gothic"/>
          <w:sz w:val="24"/>
          <w:szCs w:val="24"/>
        </w:rPr>
        <w:t xml:space="preserve"> Defendant (Occupant), Mena </w:t>
      </w:r>
      <w:proofErr w:type="spellStart"/>
      <w:r w:rsidRPr="00C52505">
        <w:rPr>
          <w:rFonts w:ascii="Century Gothic" w:hAnsi="Century Gothic"/>
          <w:sz w:val="24"/>
          <w:szCs w:val="24"/>
        </w:rPr>
        <w:t>Sesay</w:t>
      </w:r>
      <w:proofErr w:type="spellEnd"/>
      <w:r w:rsidRPr="00C52505">
        <w:rPr>
          <w:rFonts w:ascii="Century Gothic" w:hAnsi="Century Gothic"/>
          <w:sz w:val="24"/>
          <w:szCs w:val="24"/>
        </w:rPr>
        <w:t>. He also filed an affidavit in opposition on the same date on behalf of the 2</w:t>
      </w:r>
      <w:r w:rsidRPr="00C52505">
        <w:rPr>
          <w:rFonts w:ascii="Century Gothic" w:hAnsi="Century Gothic"/>
          <w:sz w:val="24"/>
          <w:szCs w:val="24"/>
          <w:vertAlign w:val="superscript"/>
        </w:rPr>
        <w:t>nd</w:t>
      </w:r>
      <w:r w:rsidRPr="00C52505">
        <w:rPr>
          <w:rFonts w:ascii="Century Gothic" w:hAnsi="Century Gothic"/>
          <w:sz w:val="24"/>
          <w:szCs w:val="24"/>
        </w:rPr>
        <w:t xml:space="preserve"> Defendant and the 3</w:t>
      </w:r>
      <w:r w:rsidRPr="00C52505">
        <w:rPr>
          <w:rFonts w:ascii="Century Gothic" w:hAnsi="Century Gothic"/>
          <w:sz w:val="24"/>
          <w:szCs w:val="24"/>
          <w:vertAlign w:val="superscript"/>
        </w:rPr>
        <w:t>rd</w:t>
      </w:r>
      <w:r w:rsidRPr="00C52505">
        <w:rPr>
          <w:rFonts w:ascii="Century Gothic" w:hAnsi="Century Gothic"/>
          <w:sz w:val="24"/>
          <w:szCs w:val="24"/>
        </w:rPr>
        <w:t xml:space="preserve"> Defendant. </w:t>
      </w:r>
      <w:r w:rsidR="00905CBF">
        <w:rPr>
          <w:rFonts w:ascii="Century Gothic" w:hAnsi="Century Gothic"/>
          <w:sz w:val="24"/>
          <w:szCs w:val="24"/>
        </w:rPr>
        <w:t xml:space="preserve">In the affidavit in opposition sworn to </w:t>
      </w:r>
      <w:r w:rsidR="00905CBF">
        <w:rPr>
          <w:rFonts w:ascii="Century Gothic" w:hAnsi="Century Gothic"/>
          <w:sz w:val="24"/>
          <w:szCs w:val="24"/>
        </w:rPr>
        <w:lastRenderedPageBreak/>
        <w:t>by the 2</w:t>
      </w:r>
      <w:r w:rsidR="00905CBF" w:rsidRPr="00905CBF">
        <w:rPr>
          <w:rFonts w:ascii="Century Gothic" w:hAnsi="Century Gothic"/>
          <w:sz w:val="24"/>
          <w:szCs w:val="24"/>
          <w:vertAlign w:val="superscript"/>
        </w:rPr>
        <w:t>nd</w:t>
      </w:r>
      <w:r w:rsidR="00905CBF">
        <w:rPr>
          <w:rFonts w:ascii="Century Gothic" w:hAnsi="Century Gothic"/>
          <w:sz w:val="24"/>
          <w:szCs w:val="24"/>
        </w:rPr>
        <w:t xml:space="preserve"> Defendant, </w:t>
      </w:r>
      <w:proofErr w:type="spellStart"/>
      <w:r w:rsidR="00905CBF">
        <w:rPr>
          <w:rFonts w:ascii="Century Gothic" w:hAnsi="Century Gothic"/>
          <w:sz w:val="24"/>
          <w:szCs w:val="24"/>
        </w:rPr>
        <w:t>Alhaji</w:t>
      </w:r>
      <w:proofErr w:type="spellEnd"/>
      <w:r w:rsidR="00905CBF">
        <w:rPr>
          <w:rFonts w:ascii="Century Gothic" w:hAnsi="Century Gothic"/>
          <w:sz w:val="24"/>
          <w:szCs w:val="24"/>
        </w:rPr>
        <w:t xml:space="preserve"> Abu </w:t>
      </w:r>
      <w:proofErr w:type="spellStart"/>
      <w:r w:rsidR="00905CBF">
        <w:rPr>
          <w:rFonts w:ascii="Century Gothic" w:hAnsi="Century Gothic"/>
          <w:sz w:val="24"/>
          <w:szCs w:val="24"/>
        </w:rPr>
        <w:t>Sesay</w:t>
      </w:r>
      <w:proofErr w:type="spellEnd"/>
      <w:r w:rsidR="00905CBF">
        <w:rPr>
          <w:rFonts w:ascii="Century Gothic" w:hAnsi="Century Gothic"/>
          <w:sz w:val="24"/>
          <w:szCs w:val="24"/>
        </w:rPr>
        <w:t>, he deposed to the fact that the 3</w:t>
      </w:r>
      <w:r w:rsidR="00905CBF" w:rsidRPr="00905CBF">
        <w:rPr>
          <w:rFonts w:ascii="Century Gothic" w:hAnsi="Century Gothic"/>
          <w:sz w:val="24"/>
          <w:szCs w:val="24"/>
          <w:vertAlign w:val="superscript"/>
        </w:rPr>
        <w:t>rd</w:t>
      </w:r>
      <w:r w:rsidR="00905CBF">
        <w:rPr>
          <w:rFonts w:ascii="Century Gothic" w:hAnsi="Century Gothic"/>
          <w:sz w:val="24"/>
          <w:szCs w:val="24"/>
        </w:rPr>
        <w:t xml:space="preserve"> Defendant was his sister and that the 3</w:t>
      </w:r>
      <w:r w:rsidR="00905CBF" w:rsidRPr="00905CBF">
        <w:rPr>
          <w:rFonts w:ascii="Century Gothic" w:hAnsi="Century Gothic"/>
          <w:sz w:val="24"/>
          <w:szCs w:val="24"/>
          <w:vertAlign w:val="superscript"/>
        </w:rPr>
        <w:t>rd</w:t>
      </w:r>
      <w:r w:rsidR="00905CBF">
        <w:rPr>
          <w:rFonts w:ascii="Century Gothic" w:hAnsi="Century Gothic"/>
          <w:sz w:val="24"/>
          <w:szCs w:val="24"/>
        </w:rPr>
        <w:t xml:space="preserve"> Defendant is the fee simple owner of the said property. In the same vein, he also said that </w:t>
      </w:r>
      <w:r w:rsidR="00B824AB">
        <w:rPr>
          <w:rFonts w:ascii="Century Gothic" w:hAnsi="Century Gothic"/>
          <w:sz w:val="24"/>
          <w:szCs w:val="24"/>
        </w:rPr>
        <w:t xml:space="preserve">he bought the property for his sister. </w:t>
      </w:r>
    </w:p>
    <w:p w:rsidR="00371E53" w:rsidRDefault="00371E53" w:rsidP="00D86BE4">
      <w:pPr>
        <w:spacing w:after="0" w:line="240" w:lineRule="auto"/>
        <w:jc w:val="both"/>
        <w:rPr>
          <w:rFonts w:ascii="Century Gothic" w:hAnsi="Century Gothic"/>
          <w:sz w:val="24"/>
          <w:szCs w:val="24"/>
        </w:rPr>
      </w:pPr>
    </w:p>
    <w:p w:rsidR="00402B56" w:rsidRPr="00C67806" w:rsidRDefault="00371E53" w:rsidP="00D86BE4">
      <w:pPr>
        <w:pStyle w:val="ListParagraph"/>
        <w:numPr>
          <w:ilvl w:val="0"/>
          <w:numId w:val="14"/>
        </w:numPr>
        <w:spacing w:after="0" w:line="240" w:lineRule="auto"/>
        <w:jc w:val="both"/>
        <w:rPr>
          <w:rFonts w:ascii="Century Gothic" w:hAnsi="Century Gothic"/>
          <w:sz w:val="24"/>
          <w:szCs w:val="24"/>
        </w:rPr>
      </w:pPr>
      <w:r w:rsidRPr="00C67806">
        <w:rPr>
          <w:rFonts w:ascii="Century Gothic" w:hAnsi="Century Gothic"/>
          <w:sz w:val="24"/>
          <w:szCs w:val="24"/>
        </w:rPr>
        <w:t>On the 13</w:t>
      </w:r>
      <w:r w:rsidRPr="00C67806">
        <w:rPr>
          <w:rFonts w:ascii="Century Gothic" w:hAnsi="Century Gothic"/>
          <w:sz w:val="24"/>
          <w:szCs w:val="24"/>
          <w:vertAlign w:val="superscript"/>
        </w:rPr>
        <w:t>th</w:t>
      </w:r>
      <w:r w:rsidRPr="00C67806">
        <w:rPr>
          <w:rFonts w:ascii="Century Gothic" w:hAnsi="Century Gothic"/>
          <w:sz w:val="24"/>
          <w:szCs w:val="24"/>
        </w:rPr>
        <w:t xml:space="preserve"> day of February 2018, Counsel for the</w:t>
      </w:r>
      <w:r w:rsidR="00402B56" w:rsidRPr="00C67806">
        <w:rPr>
          <w:rFonts w:ascii="Century Gothic" w:hAnsi="Century Gothic"/>
          <w:sz w:val="24"/>
          <w:szCs w:val="24"/>
        </w:rPr>
        <w:t xml:space="preserve"> Plaintiff</w:t>
      </w:r>
      <w:r w:rsidR="00C67806">
        <w:rPr>
          <w:rFonts w:ascii="Century Gothic" w:hAnsi="Century Gothic"/>
          <w:sz w:val="24"/>
          <w:szCs w:val="24"/>
        </w:rPr>
        <w:t>/Applicant</w:t>
      </w:r>
      <w:r w:rsidR="00402B56" w:rsidRPr="00C67806">
        <w:rPr>
          <w:rFonts w:ascii="Century Gothic" w:hAnsi="Century Gothic"/>
          <w:sz w:val="24"/>
          <w:szCs w:val="24"/>
        </w:rPr>
        <w:t xml:space="preserve"> filed an affidavit in reply to the affidavit in opposition of the 5</w:t>
      </w:r>
      <w:r w:rsidR="00402B56" w:rsidRPr="00C67806">
        <w:rPr>
          <w:rFonts w:ascii="Century Gothic" w:hAnsi="Century Gothic"/>
          <w:sz w:val="24"/>
          <w:szCs w:val="24"/>
          <w:vertAlign w:val="superscript"/>
        </w:rPr>
        <w:t>th</w:t>
      </w:r>
      <w:r w:rsidR="00402B56" w:rsidRPr="00C67806">
        <w:rPr>
          <w:rFonts w:ascii="Century Gothic" w:hAnsi="Century Gothic"/>
          <w:sz w:val="24"/>
          <w:szCs w:val="24"/>
        </w:rPr>
        <w:t xml:space="preserve"> </w:t>
      </w:r>
      <w:r w:rsidR="00C67806">
        <w:rPr>
          <w:rFonts w:ascii="Century Gothic" w:hAnsi="Century Gothic"/>
          <w:sz w:val="24"/>
          <w:szCs w:val="24"/>
        </w:rPr>
        <w:t xml:space="preserve">day </w:t>
      </w:r>
      <w:r w:rsidR="00402B56" w:rsidRPr="00C67806">
        <w:rPr>
          <w:rFonts w:ascii="Century Gothic" w:hAnsi="Century Gothic"/>
          <w:sz w:val="24"/>
          <w:szCs w:val="24"/>
        </w:rPr>
        <w:t>of February 2018.</w:t>
      </w:r>
    </w:p>
    <w:p w:rsidR="00402B56" w:rsidRDefault="00402B56" w:rsidP="00D86BE4">
      <w:pPr>
        <w:spacing w:after="0" w:line="240" w:lineRule="auto"/>
        <w:jc w:val="both"/>
        <w:rPr>
          <w:rFonts w:ascii="Century Gothic" w:hAnsi="Century Gothic"/>
          <w:sz w:val="24"/>
          <w:szCs w:val="24"/>
        </w:rPr>
      </w:pPr>
    </w:p>
    <w:p w:rsidR="00402B56" w:rsidRPr="00C67806" w:rsidRDefault="00402B56" w:rsidP="00D86BE4">
      <w:pPr>
        <w:pStyle w:val="ListParagraph"/>
        <w:numPr>
          <w:ilvl w:val="0"/>
          <w:numId w:val="14"/>
        </w:numPr>
        <w:spacing w:after="0" w:line="240" w:lineRule="auto"/>
        <w:jc w:val="both"/>
        <w:rPr>
          <w:rFonts w:ascii="Century Gothic" w:hAnsi="Century Gothic"/>
          <w:sz w:val="24"/>
          <w:szCs w:val="24"/>
        </w:rPr>
      </w:pPr>
      <w:r w:rsidRPr="00C67806">
        <w:rPr>
          <w:rFonts w:ascii="Century Gothic" w:hAnsi="Century Gothic"/>
          <w:sz w:val="24"/>
          <w:szCs w:val="24"/>
        </w:rPr>
        <w:t>After hearing arguments from both counsel on the application/notice of motion filed on the 14</w:t>
      </w:r>
      <w:r w:rsidRPr="00C67806">
        <w:rPr>
          <w:rFonts w:ascii="Century Gothic" w:hAnsi="Century Gothic"/>
          <w:sz w:val="24"/>
          <w:szCs w:val="24"/>
          <w:vertAlign w:val="superscript"/>
        </w:rPr>
        <w:t>th</w:t>
      </w:r>
      <w:r w:rsidRPr="00C67806">
        <w:rPr>
          <w:rFonts w:ascii="Century Gothic" w:hAnsi="Century Gothic"/>
          <w:sz w:val="24"/>
          <w:szCs w:val="24"/>
        </w:rPr>
        <w:t xml:space="preserve"> of December 2017 to add a 3</w:t>
      </w:r>
      <w:r w:rsidRPr="00C67806">
        <w:rPr>
          <w:rFonts w:ascii="Century Gothic" w:hAnsi="Century Gothic"/>
          <w:sz w:val="24"/>
          <w:szCs w:val="24"/>
          <w:vertAlign w:val="superscript"/>
        </w:rPr>
        <w:t>rd</w:t>
      </w:r>
      <w:r w:rsidRPr="00C67806">
        <w:rPr>
          <w:rFonts w:ascii="Century Gothic" w:hAnsi="Century Gothic"/>
          <w:sz w:val="24"/>
          <w:szCs w:val="24"/>
        </w:rPr>
        <w:t xml:space="preserve"> intended defendant, the Court dismissed the application on the 1</w:t>
      </w:r>
      <w:r w:rsidRPr="00C67806">
        <w:rPr>
          <w:rFonts w:ascii="Century Gothic" w:hAnsi="Century Gothic"/>
          <w:sz w:val="24"/>
          <w:szCs w:val="24"/>
          <w:vertAlign w:val="superscript"/>
        </w:rPr>
        <w:t>st</w:t>
      </w:r>
      <w:r w:rsidRPr="00C67806">
        <w:rPr>
          <w:rFonts w:ascii="Century Gothic" w:hAnsi="Century Gothic"/>
          <w:sz w:val="24"/>
          <w:szCs w:val="24"/>
        </w:rPr>
        <w:t xml:space="preserve"> of October 2018 on the ground that it was untenable.</w:t>
      </w:r>
    </w:p>
    <w:p w:rsidR="00402B56" w:rsidRDefault="00402B56" w:rsidP="00D86BE4">
      <w:pPr>
        <w:spacing w:after="0" w:line="240" w:lineRule="auto"/>
        <w:jc w:val="both"/>
        <w:rPr>
          <w:rFonts w:ascii="Century Gothic" w:hAnsi="Century Gothic"/>
          <w:sz w:val="24"/>
          <w:szCs w:val="24"/>
        </w:rPr>
      </w:pPr>
    </w:p>
    <w:p w:rsidR="00A757BD" w:rsidRPr="00C67806" w:rsidRDefault="00402B56" w:rsidP="00D86BE4">
      <w:pPr>
        <w:pStyle w:val="ListParagraph"/>
        <w:numPr>
          <w:ilvl w:val="0"/>
          <w:numId w:val="14"/>
        </w:numPr>
        <w:spacing w:after="0" w:line="240" w:lineRule="auto"/>
        <w:jc w:val="both"/>
        <w:rPr>
          <w:rFonts w:ascii="Century Gothic" w:hAnsi="Century Gothic"/>
          <w:sz w:val="24"/>
          <w:szCs w:val="24"/>
        </w:rPr>
      </w:pPr>
      <w:r w:rsidRPr="00C67806">
        <w:rPr>
          <w:rFonts w:ascii="Century Gothic" w:hAnsi="Century Gothic"/>
          <w:sz w:val="24"/>
          <w:szCs w:val="24"/>
        </w:rPr>
        <w:t xml:space="preserve">Although Mr. </w:t>
      </w:r>
      <w:proofErr w:type="spellStart"/>
      <w:r w:rsidRPr="00C67806">
        <w:rPr>
          <w:rFonts w:ascii="Century Gothic" w:hAnsi="Century Gothic"/>
          <w:sz w:val="24"/>
          <w:szCs w:val="24"/>
        </w:rPr>
        <w:t>Dumbuya</w:t>
      </w:r>
      <w:proofErr w:type="spellEnd"/>
      <w:r w:rsidRPr="00C67806">
        <w:rPr>
          <w:rFonts w:ascii="Century Gothic" w:hAnsi="Century Gothic"/>
          <w:sz w:val="24"/>
          <w:szCs w:val="24"/>
        </w:rPr>
        <w:t xml:space="preserve"> filed his papers on behalf of the 3</w:t>
      </w:r>
      <w:r w:rsidRPr="00C67806">
        <w:rPr>
          <w:rFonts w:ascii="Century Gothic" w:hAnsi="Century Gothic"/>
          <w:sz w:val="24"/>
          <w:szCs w:val="24"/>
          <w:vertAlign w:val="superscript"/>
        </w:rPr>
        <w:t>rd</w:t>
      </w:r>
      <w:r w:rsidRPr="00C67806">
        <w:rPr>
          <w:rFonts w:ascii="Century Gothic" w:hAnsi="Century Gothic"/>
          <w:sz w:val="24"/>
          <w:szCs w:val="24"/>
        </w:rPr>
        <w:t xml:space="preserve"> Defendant/Occupant, Mena </w:t>
      </w:r>
      <w:proofErr w:type="spellStart"/>
      <w:r w:rsidRPr="00C67806">
        <w:rPr>
          <w:rFonts w:ascii="Century Gothic" w:hAnsi="Century Gothic"/>
          <w:sz w:val="24"/>
          <w:szCs w:val="24"/>
        </w:rPr>
        <w:t>Sesay</w:t>
      </w:r>
      <w:proofErr w:type="spellEnd"/>
      <w:r w:rsidRPr="00C67806">
        <w:rPr>
          <w:rFonts w:ascii="Century Gothic" w:hAnsi="Century Gothic"/>
          <w:sz w:val="24"/>
          <w:szCs w:val="24"/>
        </w:rPr>
        <w:t>, he did not argue on his submissions in Court and he was absent from the proceedings from Monday 28</w:t>
      </w:r>
      <w:r w:rsidRPr="00C67806">
        <w:rPr>
          <w:rFonts w:ascii="Century Gothic" w:hAnsi="Century Gothic"/>
          <w:sz w:val="24"/>
          <w:szCs w:val="24"/>
          <w:vertAlign w:val="superscript"/>
        </w:rPr>
        <w:t>th</w:t>
      </w:r>
      <w:r w:rsidRPr="00C67806">
        <w:rPr>
          <w:rFonts w:ascii="Century Gothic" w:hAnsi="Century Gothic"/>
          <w:sz w:val="24"/>
          <w:szCs w:val="24"/>
        </w:rPr>
        <w:t xml:space="preserve"> May 2018 till its conclusion on the 1</w:t>
      </w:r>
      <w:r w:rsidRPr="00C67806">
        <w:rPr>
          <w:rFonts w:ascii="Century Gothic" w:hAnsi="Century Gothic"/>
          <w:sz w:val="24"/>
          <w:szCs w:val="24"/>
          <w:vertAlign w:val="superscript"/>
        </w:rPr>
        <w:t>st</w:t>
      </w:r>
      <w:r w:rsidRPr="00C67806">
        <w:rPr>
          <w:rFonts w:ascii="Century Gothic" w:hAnsi="Century Gothic"/>
          <w:sz w:val="24"/>
          <w:szCs w:val="24"/>
        </w:rPr>
        <w:t xml:space="preserve"> of October 2018. </w:t>
      </w:r>
      <w:r w:rsidR="00371E53" w:rsidRPr="00C67806">
        <w:rPr>
          <w:rFonts w:ascii="Century Gothic" w:hAnsi="Century Gothic"/>
          <w:sz w:val="24"/>
          <w:szCs w:val="24"/>
        </w:rPr>
        <w:t xml:space="preserve"> </w:t>
      </w:r>
      <w:r w:rsidR="00A757BD" w:rsidRPr="00C67806">
        <w:rPr>
          <w:rFonts w:ascii="Century Gothic" w:hAnsi="Century Gothic"/>
          <w:sz w:val="24"/>
          <w:szCs w:val="24"/>
        </w:rPr>
        <w:t xml:space="preserve"> </w:t>
      </w:r>
    </w:p>
    <w:p w:rsidR="00C747F8" w:rsidRDefault="00C747F8" w:rsidP="00D86BE4">
      <w:pPr>
        <w:spacing w:after="0" w:line="240" w:lineRule="auto"/>
        <w:jc w:val="both"/>
        <w:rPr>
          <w:rFonts w:ascii="Century Gothic" w:hAnsi="Century Gothic"/>
          <w:sz w:val="24"/>
          <w:szCs w:val="24"/>
        </w:rPr>
      </w:pPr>
    </w:p>
    <w:p w:rsidR="00BF04E1" w:rsidRPr="00C67806" w:rsidRDefault="00BF04E1" w:rsidP="00D86BE4">
      <w:pPr>
        <w:pStyle w:val="ListParagraph"/>
        <w:numPr>
          <w:ilvl w:val="0"/>
          <w:numId w:val="14"/>
        </w:numPr>
        <w:spacing w:after="0" w:line="240" w:lineRule="auto"/>
        <w:jc w:val="both"/>
        <w:rPr>
          <w:rFonts w:ascii="Century Gothic" w:hAnsi="Century Gothic"/>
          <w:b/>
          <w:sz w:val="24"/>
          <w:szCs w:val="24"/>
          <w:u w:val="single"/>
        </w:rPr>
      </w:pPr>
      <w:r w:rsidRPr="00C67806">
        <w:rPr>
          <w:rFonts w:ascii="Century Gothic" w:hAnsi="Century Gothic"/>
          <w:b/>
          <w:sz w:val="24"/>
          <w:szCs w:val="24"/>
          <w:u w:val="single"/>
        </w:rPr>
        <w:t xml:space="preserve">DECISION  </w:t>
      </w:r>
    </w:p>
    <w:p w:rsidR="00261A36" w:rsidRDefault="00261A36" w:rsidP="00D86BE4">
      <w:pPr>
        <w:spacing w:after="0" w:line="240" w:lineRule="auto"/>
        <w:jc w:val="both"/>
        <w:rPr>
          <w:rFonts w:ascii="Century Gothic" w:hAnsi="Century Gothic"/>
          <w:b/>
          <w:sz w:val="24"/>
          <w:szCs w:val="24"/>
          <w:u w:val="single"/>
        </w:rPr>
      </w:pPr>
    </w:p>
    <w:p w:rsidR="00261A36" w:rsidRPr="00261A36" w:rsidRDefault="00261A36" w:rsidP="00D86BE4">
      <w:pPr>
        <w:spacing w:after="0" w:line="240" w:lineRule="auto"/>
        <w:jc w:val="both"/>
        <w:rPr>
          <w:rFonts w:ascii="Century Gothic" w:hAnsi="Century Gothic"/>
          <w:sz w:val="24"/>
          <w:szCs w:val="24"/>
        </w:rPr>
      </w:pPr>
      <w:r>
        <w:rPr>
          <w:rFonts w:ascii="Century Gothic" w:hAnsi="Century Gothic"/>
          <w:sz w:val="24"/>
          <w:szCs w:val="24"/>
        </w:rPr>
        <w:t>Having enumerated the above stated facts,</w:t>
      </w:r>
      <w:r w:rsidR="00221D66">
        <w:rPr>
          <w:rFonts w:ascii="Century Gothic" w:hAnsi="Century Gothic"/>
          <w:sz w:val="24"/>
          <w:szCs w:val="24"/>
        </w:rPr>
        <w:t xml:space="preserve"> what is the position of the law? </w:t>
      </w:r>
    </w:p>
    <w:p w:rsidR="00BF04E1" w:rsidRDefault="00BF04E1" w:rsidP="00D86BE4">
      <w:pPr>
        <w:spacing w:after="0" w:line="240" w:lineRule="auto"/>
        <w:jc w:val="both"/>
        <w:rPr>
          <w:rFonts w:ascii="Century Gothic" w:hAnsi="Century Gothic"/>
          <w:sz w:val="24"/>
          <w:szCs w:val="24"/>
        </w:rPr>
      </w:pPr>
    </w:p>
    <w:p w:rsidR="0090718E" w:rsidRPr="0090718E" w:rsidRDefault="0090718E" w:rsidP="00D86BE4">
      <w:pPr>
        <w:pStyle w:val="ListParagraph"/>
        <w:numPr>
          <w:ilvl w:val="0"/>
          <w:numId w:val="9"/>
        </w:numPr>
        <w:spacing w:after="0" w:line="240" w:lineRule="auto"/>
        <w:jc w:val="both"/>
        <w:rPr>
          <w:rFonts w:ascii="Century Gothic" w:hAnsi="Century Gothic"/>
          <w:sz w:val="24"/>
          <w:szCs w:val="24"/>
          <w:u w:val="single"/>
        </w:rPr>
      </w:pPr>
      <w:r w:rsidRPr="0090718E">
        <w:rPr>
          <w:rFonts w:ascii="Century Gothic" w:hAnsi="Century Gothic"/>
          <w:sz w:val="24"/>
          <w:szCs w:val="24"/>
          <w:u w:val="single"/>
        </w:rPr>
        <w:t>Immediate Recovery</w:t>
      </w:r>
      <w:r w:rsidR="00C67806">
        <w:rPr>
          <w:rFonts w:ascii="Century Gothic" w:hAnsi="Century Gothic"/>
          <w:sz w:val="24"/>
          <w:szCs w:val="24"/>
          <w:u w:val="single"/>
        </w:rPr>
        <w:t xml:space="preserve"> of Possession</w:t>
      </w:r>
      <w:r>
        <w:rPr>
          <w:rFonts w:ascii="Century Gothic" w:hAnsi="Century Gothic"/>
          <w:sz w:val="24"/>
          <w:szCs w:val="24"/>
          <w:u w:val="single"/>
        </w:rPr>
        <w:t xml:space="preserve">   </w:t>
      </w:r>
    </w:p>
    <w:p w:rsidR="0090718E" w:rsidRDefault="0090718E" w:rsidP="00D86BE4">
      <w:pPr>
        <w:spacing w:after="0" w:line="240" w:lineRule="auto"/>
        <w:ind w:left="360"/>
        <w:jc w:val="both"/>
        <w:rPr>
          <w:rFonts w:ascii="Century Gothic" w:hAnsi="Century Gothic"/>
          <w:sz w:val="24"/>
          <w:szCs w:val="24"/>
          <w:u w:val="single"/>
        </w:rPr>
      </w:pPr>
    </w:p>
    <w:p w:rsidR="00E84581" w:rsidRPr="00EB592F" w:rsidRDefault="00221D66" w:rsidP="00D86BE4">
      <w:pPr>
        <w:pStyle w:val="ListParagraph"/>
        <w:numPr>
          <w:ilvl w:val="0"/>
          <w:numId w:val="14"/>
        </w:numPr>
        <w:spacing w:after="0" w:line="240" w:lineRule="auto"/>
        <w:jc w:val="both"/>
        <w:rPr>
          <w:rFonts w:ascii="Century Gothic" w:hAnsi="Century Gothic"/>
          <w:sz w:val="24"/>
          <w:szCs w:val="24"/>
        </w:rPr>
      </w:pPr>
      <w:r w:rsidRPr="00EB592F">
        <w:rPr>
          <w:rFonts w:ascii="Century Gothic" w:hAnsi="Century Gothic"/>
          <w:sz w:val="24"/>
          <w:szCs w:val="24"/>
        </w:rPr>
        <w:t xml:space="preserve">The Plaintiff/Applicant has prayed for an immediate possession of the property situate at Plot 8 </w:t>
      </w:r>
      <w:proofErr w:type="spellStart"/>
      <w:r w:rsidRPr="00EB592F">
        <w:rPr>
          <w:rFonts w:ascii="Century Gothic" w:hAnsi="Century Gothic"/>
          <w:sz w:val="24"/>
          <w:szCs w:val="24"/>
        </w:rPr>
        <w:t>Seidya</w:t>
      </w:r>
      <w:proofErr w:type="spellEnd"/>
      <w:r w:rsidRPr="00EB592F">
        <w:rPr>
          <w:rFonts w:ascii="Century Gothic" w:hAnsi="Century Gothic"/>
          <w:sz w:val="24"/>
          <w:szCs w:val="24"/>
        </w:rPr>
        <w:t xml:space="preserve"> Estate, IMAAT, Hill Station, Freetown. </w:t>
      </w:r>
      <w:r w:rsidR="00E56134" w:rsidRPr="00EB592F">
        <w:rPr>
          <w:rFonts w:ascii="Century Gothic" w:hAnsi="Century Gothic"/>
          <w:sz w:val="24"/>
          <w:szCs w:val="24"/>
        </w:rPr>
        <w:t>Is the Plaintiff/Applicant entitled to immediate recovery</w:t>
      </w:r>
      <w:r w:rsidR="00A373F4" w:rsidRPr="00EB592F">
        <w:rPr>
          <w:rFonts w:ascii="Century Gothic" w:hAnsi="Century Gothic"/>
          <w:sz w:val="24"/>
          <w:szCs w:val="24"/>
        </w:rPr>
        <w:t xml:space="preserve"> under summary proceedings? </w:t>
      </w:r>
      <w:r w:rsidRPr="00EB592F">
        <w:rPr>
          <w:rFonts w:ascii="Century Gothic" w:hAnsi="Century Gothic"/>
          <w:sz w:val="24"/>
          <w:szCs w:val="24"/>
        </w:rPr>
        <w:t>Is there a</w:t>
      </w:r>
      <w:r w:rsidR="00EB592F" w:rsidRPr="00EB592F">
        <w:rPr>
          <w:rFonts w:ascii="Century Gothic" w:hAnsi="Century Gothic"/>
          <w:sz w:val="24"/>
          <w:szCs w:val="24"/>
        </w:rPr>
        <w:t>ny</w:t>
      </w:r>
      <w:r w:rsidRPr="00EB592F">
        <w:rPr>
          <w:rFonts w:ascii="Century Gothic" w:hAnsi="Century Gothic"/>
          <w:sz w:val="24"/>
          <w:szCs w:val="24"/>
        </w:rPr>
        <w:t xml:space="preserve"> real </w:t>
      </w:r>
      <w:proofErr w:type="spellStart"/>
      <w:r w:rsidRPr="00EB592F">
        <w:rPr>
          <w:rFonts w:ascii="Century Gothic" w:hAnsi="Century Gothic"/>
          <w:sz w:val="24"/>
          <w:szCs w:val="24"/>
        </w:rPr>
        <w:t>defence</w:t>
      </w:r>
      <w:proofErr w:type="spellEnd"/>
      <w:r w:rsidRPr="00EB592F">
        <w:rPr>
          <w:rFonts w:ascii="Century Gothic" w:hAnsi="Century Gothic"/>
          <w:sz w:val="24"/>
          <w:szCs w:val="24"/>
        </w:rPr>
        <w:t xml:space="preserve">? Are the Defendants/Occupants tenants or are they holding without a license? </w:t>
      </w:r>
      <w:r w:rsidR="00E84581" w:rsidRPr="00EB592F">
        <w:rPr>
          <w:rFonts w:ascii="Century Gothic" w:hAnsi="Century Gothic"/>
          <w:sz w:val="24"/>
          <w:szCs w:val="24"/>
        </w:rPr>
        <w:t xml:space="preserve">Does the affidavit in support contain statements of information or belief with the sources and grounds thereof? Does the affidavit in opposition show cause against the application to the satisfaction of the court? </w:t>
      </w:r>
    </w:p>
    <w:p w:rsidR="00E84581" w:rsidRDefault="00E84581" w:rsidP="00D86BE4">
      <w:pPr>
        <w:spacing w:after="0" w:line="240" w:lineRule="auto"/>
        <w:jc w:val="both"/>
        <w:rPr>
          <w:rFonts w:ascii="Century Gothic" w:hAnsi="Century Gothic"/>
          <w:sz w:val="24"/>
          <w:szCs w:val="24"/>
        </w:rPr>
      </w:pPr>
    </w:p>
    <w:p w:rsidR="00E84581" w:rsidRPr="00EB592F" w:rsidRDefault="00E84581" w:rsidP="00D86BE4">
      <w:pPr>
        <w:pStyle w:val="ListParagraph"/>
        <w:numPr>
          <w:ilvl w:val="0"/>
          <w:numId w:val="14"/>
        </w:numPr>
        <w:spacing w:after="0" w:line="240" w:lineRule="auto"/>
        <w:jc w:val="both"/>
        <w:rPr>
          <w:rFonts w:ascii="Century Gothic" w:hAnsi="Century Gothic"/>
          <w:sz w:val="24"/>
          <w:szCs w:val="24"/>
        </w:rPr>
      </w:pPr>
      <w:r w:rsidRPr="00EB592F">
        <w:rPr>
          <w:rFonts w:ascii="Century Gothic" w:hAnsi="Century Gothic"/>
          <w:sz w:val="24"/>
          <w:szCs w:val="24"/>
        </w:rPr>
        <w:t>Is the application suitable for determination without a full trial of the action? And will the determination finally determine the entire matter? Have the parties been given an opportunity of being heard on the issues?</w:t>
      </w:r>
      <w:r w:rsidR="00EB592F">
        <w:rPr>
          <w:rFonts w:ascii="Century Gothic" w:hAnsi="Century Gothic"/>
          <w:sz w:val="24"/>
          <w:szCs w:val="24"/>
        </w:rPr>
        <w:t xml:space="preserve"> I am satisfied that t</w:t>
      </w:r>
      <w:r w:rsidR="00A17851">
        <w:rPr>
          <w:rFonts w:ascii="Century Gothic" w:hAnsi="Century Gothic"/>
          <w:sz w:val="24"/>
          <w:szCs w:val="24"/>
        </w:rPr>
        <w:t>he Affidavit in</w:t>
      </w:r>
      <w:r w:rsidRPr="00EB592F">
        <w:rPr>
          <w:rFonts w:ascii="Century Gothic" w:hAnsi="Century Gothic"/>
          <w:sz w:val="24"/>
          <w:szCs w:val="24"/>
        </w:rPr>
        <w:t xml:space="preserve"> support of the application </w:t>
      </w:r>
      <w:r w:rsidR="00EB592F">
        <w:rPr>
          <w:rFonts w:ascii="Century Gothic" w:hAnsi="Century Gothic"/>
          <w:sz w:val="24"/>
          <w:szCs w:val="24"/>
        </w:rPr>
        <w:t xml:space="preserve">does contain statements of information with the sources and grounds </w:t>
      </w:r>
      <w:r w:rsidRPr="00EB592F">
        <w:rPr>
          <w:rFonts w:ascii="Century Gothic" w:hAnsi="Century Gothic"/>
          <w:sz w:val="24"/>
          <w:szCs w:val="24"/>
        </w:rPr>
        <w:t>and the affidavit in opposition</w:t>
      </w:r>
      <w:r w:rsidR="00EB592F">
        <w:rPr>
          <w:rFonts w:ascii="Century Gothic" w:hAnsi="Century Gothic"/>
          <w:sz w:val="24"/>
          <w:szCs w:val="24"/>
        </w:rPr>
        <w:t xml:space="preserve"> does not show any cause against the application to the </w:t>
      </w:r>
      <w:r w:rsidR="001D50B7">
        <w:rPr>
          <w:rFonts w:ascii="Century Gothic" w:hAnsi="Century Gothic"/>
          <w:sz w:val="24"/>
          <w:szCs w:val="24"/>
        </w:rPr>
        <w:t xml:space="preserve">satisfaction of the court. </w:t>
      </w:r>
      <w:r w:rsidRPr="00EB592F">
        <w:rPr>
          <w:rFonts w:ascii="Century Gothic" w:hAnsi="Century Gothic"/>
          <w:sz w:val="24"/>
          <w:szCs w:val="24"/>
        </w:rPr>
        <w:t xml:space="preserve"> </w:t>
      </w:r>
    </w:p>
    <w:p w:rsidR="00221D66" w:rsidRDefault="00221D66" w:rsidP="00D86BE4">
      <w:pPr>
        <w:spacing w:after="0" w:line="240" w:lineRule="auto"/>
        <w:ind w:left="360"/>
        <w:jc w:val="both"/>
        <w:rPr>
          <w:rFonts w:ascii="Century Gothic" w:hAnsi="Century Gothic"/>
          <w:sz w:val="24"/>
          <w:szCs w:val="24"/>
        </w:rPr>
      </w:pPr>
    </w:p>
    <w:p w:rsidR="00CD7E41" w:rsidRDefault="00CD7E41" w:rsidP="00D86BE4">
      <w:pPr>
        <w:spacing w:after="0" w:line="240" w:lineRule="auto"/>
        <w:jc w:val="both"/>
        <w:rPr>
          <w:rFonts w:ascii="Century Gothic" w:hAnsi="Century Gothic"/>
          <w:sz w:val="24"/>
          <w:szCs w:val="24"/>
        </w:rPr>
      </w:pPr>
    </w:p>
    <w:p w:rsidR="00E84581" w:rsidRPr="00CD7E41" w:rsidRDefault="00A373F4" w:rsidP="00D86BE4">
      <w:pPr>
        <w:pStyle w:val="ListParagraph"/>
        <w:numPr>
          <w:ilvl w:val="0"/>
          <w:numId w:val="14"/>
        </w:numPr>
        <w:spacing w:after="0" w:line="240" w:lineRule="auto"/>
        <w:jc w:val="both"/>
        <w:rPr>
          <w:rFonts w:ascii="Century Gothic" w:hAnsi="Century Gothic"/>
          <w:sz w:val="24"/>
          <w:szCs w:val="24"/>
        </w:rPr>
      </w:pPr>
      <w:r w:rsidRPr="00CD7E41">
        <w:rPr>
          <w:rFonts w:ascii="Century Gothic" w:hAnsi="Century Gothic"/>
          <w:sz w:val="24"/>
          <w:szCs w:val="24"/>
        </w:rPr>
        <w:lastRenderedPageBreak/>
        <w:t xml:space="preserve">The law is that summary proceedings for the possession of land are only appropriate in cases where there is no real </w:t>
      </w:r>
      <w:proofErr w:type="spellStart"/>
      <w:r w:rsidRPr="00CD7E41">
        <w:rPr>
          <w:rFonts w:ascii="Century Gothic" w:hAnsi="Century Gothic"/>
          <w:sz w:val="24"/>
          <w:szCs w:val="24"/>
        </w:rPr>
        <w:t>defence</w:t>
      </w:r>
      <w:proofErr w:type="spellEnd"/>
      <w:r w:rsidRPr="00CD7E41">
        <w:rPr>
          <w:rFonts w:ascii="Century Gothic" w:hAnsi="Century Gothic"/>
          <w:sz w:val="24"/>
          <w:szCs w:val="24"/>
        </w:rPr>
        <w:t xml:space="preserve">; </w:t>
      </w:r>
      <w:proofErr w:type="spellStart"/>
      <w:r w:rsidRPr="00CD7E41">
        <w:rPr>
          <w:rFonts w:ascii="Century Gothic" w:hAnsi="Century Gothic"/>
          <w:sz w:val="24"/>
          <w:szCs w:val="24"/>
          <w:u w:val="single"/>
        </w:rPr>
        <w:t>Sime</w:t>
      </w:r>
      <w:proofErr w:type="spellEnd"/>
      <w:r w:rsidRPr="00CD7E41">
        <w:rPr>
          <w:rFonts w:ascii="Century Gothic" w:hAnsi="Century Gothic"/>
          <w:sz w:val="24"/>
          <w:szCs w:val="24"/>
          <w:u w:val="single"/>
        </w:rPr>
        <w:t>,</w:t>
      </w:r>
      <w:r w:rsidR="00CD7E41">
        <w:rPr>
          <w:rFonts w:ascii="Century Gothic" w:hAnsi="Century Gothic"/>
          <w:sz w:val="24"/>
          <w:szCs w:val="24"/>
          <w:u w:val="single"/>
        </w:rPr>
        <w:t xml:space="preserve"> S. ‘A Practical Approach to Civil Procedure’ [1995] 2</w:t>
      </w:r>
      <w:r w:rsidR="00CD7E41" w:rsidRPr="00CD7E41">
        <w:rPr>
          <w:rFonts w:ascii="Century Gothic" w:hAnsi="Century Gothic"/>
          <w:sz w:val="24"/>
          <w:szCs w:val="24"/>
          <w:u w:val="single"/>
          <w:vertAlign w:val="superscript"/>
        </w:rPr>
        <w:t>nd</w:t>
      </w:r>
      <w:r w:rsidR="00CD7E41">
        <w:rPr>
          <w:rFonts w:ascii="Century Gothic" w:hAnsi="Century Gothic"/>
          <w:sz w:val="24"/>
          <w:szCs w:val="24"/>
          <w:u w:val="single"/>
        </w:rPr>
        <w:t xml:space="preserve"> ed. Blackstone Press Limited Publishers</w:t>
      </w:r>
      <w:r w:rsidRPr="00CD7E41">
        <w:rPr>
          <w:rFonts w:ascii="Century Gothic" w:hAnsi="Century Gothic"/>
          <w:sz w:val="24"/>
          <w:szCs w:val="24"/>
          <w:u w:val="single"/>
        </w:rPr>
        <w:t xml:space="preserve"> at 171</w:t>
      </w:r>
      <w:r w:rsidRPr="00CD7E41">
        <w:rPr>
          <w:rFonts w:ascii="Century Gothic" w:hAnsi="Century Gothic"/>
          <w:sz w:val="24"/>
          <w:szCs w:val="24"/>
        </w:rPr>
        <w:t>.</w:t>
      </w:r>
      <w:r w:rsidR="00135A91" w:rsidRPr="00CD7E41">
        <w:rPr>
          <w:rFonts w:ascii="Century Gothic" w:hAnsi="Century Gothic"/>
          <w:sz w:val="24"/>
          <w:szCs w:val="24"/>
        </w:rPr>
        <w:t xml:space="preserve"> </w:t>
      </w:r>
      <w:proofErr w:type="gramStart"/>
      <w:r w:rsidRPr="00CD7E41">
        <w:rPr>
          <w:rFonts w:ascii="Century Gothic" w:hAnsi="Century Gothic"/>
          <w:sz w:val="24"/>
          <w:szCs w:val="24"/>
        </w:rPr>
        <w:t>A  purported</w:t>
      </w:r>
      <w:proofErr w:type="gramEnd"/>
      <w:r w:rsidRPr="00CD7E41">
        <w:rPr>
          <w:rFonts w:ascii="Century Gothic" w:hAnsi="Century Gothic"/>
          <w:sz w:val="24"/>
          <w:szCs w:val="24"/>
        </w:rPr>
        <w:t xml:space="preserve"> </w:t>
      </w:r>
      <w:proofErr w:type="spellStart"/>
      <w:r w:rsidRPr="00CD7E41">
        <w:rPr>
          <w:rFonts w:ascii="Century Gothic" w:hAnsi="Century Gothic"/>
          <w:sz w:val="24"/>
          <w:szCs w:val="24"/>
        </w:rPr>
        <w:t>defence</w:t>
      </w:r>
      <w:proofErr w:type="spellEnd"/>
      <w:r w:rsidRPr="00CD7E41">
        <w:rPr>
          <w:rFonts w:ascii="Century Gothic" w:hAnsi="Century Gothic"/>
          <w:sz w:val="24"/>
          <w:szCs w:val="24"/>
        </w:rPr>
        <w:t xml:space="preserve"> based on evidence which is rejected by the court does not prevent the use of the procedure; </w:t>
      </w:r>
      <w:proofErr w:type="spellStart"/>
      <w:r w:rsidRPr="00CD7E41">
        <w:rPr>
          <w:rFonts w:ascii="Century Gothic" w:hAnsi="Century Gothic"/>
          <w:sz w:val="24"/>
          <w:szCs w:val="24"/>
          <w:u w:val="single"/>
        </w:rPr>
        <w:t>Filemart</w:t>
      </w:r>
      <w:proofErr w:type="spellEnd"/>
      <w:r w:rsidRPr="00CD7E41">
        <w:rPr>
          <w:rFonts w:ascii="Century Gothic" w:hAnsi="Century Gothic"/>
          <w:sz w:val="24"/>
          <w:szCs w:val="24"/>
          <w:u w:val="single"/>
        </w:rPr>
        <w:t xml:space="preserve"> Limited v Avery [1989] CA. </w:t>
      </w:r>
      <w:r w:rsidR="0050401B" w:rsidRPr="00CD7E41">
        <w:rPr>
          <w:rFonts w:ascii="Century Gothic" w:hAnsi="Century Gothic"/>
          <w:sz w:val="24"/>
          <w:szCs w:val="24"/>
        </w:rPr>
        <w:t xml:space="preserve">The procedure can be used where land is alleged to be occupied solely by a person(s) (not being a tenant or tenant holding over after the termination of the tenancy) who entered into or remained in occupation without license or consent or that of any predecessor in title of her; </w:t>
      </w:r>
      <w:proofErr w:type="spellStart"/>
      <w:r w:rsidR="0050401B" w:rsidRPr="00CD7E41">
        <w:rPr>
          <w:rFonts w:ascii="Century Gothic" w:hAnsi="Century Gothic"/>
          <w:sz w:val="24"/>
          <w:szCs w:val="24"/>
          <w:u w:val="single"/>
        </w:rPr>
        <w:t>Sime</w:t>
      </w:r>
      <w:proofErr w:type="spellEnd"/>
      <w:r w:rsidR="0050401B" w:rsidRPr="00CD7E41">
        <w:rPr>
          <w:rFonts w:ascii="Century Gothic" w:hAnsi="Century Gothic"/>
          <w:sz w:val="24"/>
          <w:szCs w:val="24"/>
          <w:u w:val="single"/>
        </w:rPr>
        <w:t xml:space="preserve"> (supra) at 171</w:t>
      </w:r>
      <w:r w:rsidR="0050401B" w:rsidRPr="00CD7E41">
        <w:rPr>
          <w:rFonts w:ascii="Century Gothic" w:hAnsi="Century Gothic"/>
          <w:sz w:val="24"/>
          <w:szCs w:val="24"/>
        </w:rPr>
        <w:t xml:space="preserve">. </w:t>
      </w:r>
    </w:p>
    <w:p w:rsidR="00E84581" w:rsidRDefault="00E84581" w:rsidP="00D86BE4">
      <w:pPr>
        <w:spacing w:after="0" w:line="240" w:lineRule="auto"/>
        <w:ind w:left="360"/>
        <w:jc w:val="both"/>
        <w:rPr>
          <w:rFonts w:ascii="Century Gothic" w:hAnsi="Century Gothic"/>
          <w:sz w:val="24"/>
          <w:szCs w:val="24"/>
        </w:rPr>
      </w:pPr>
    </w:p>
    <w:p w:rsidR="00E56134" w:rsidRPr="00620F94" w:rsidRDefault="00C54AD0" w:rsidP="00D86BE4">
      <w:pPr>
        <w:pStyle w:val="ListParagraph"/>
        <w:numPr>
          <w:ilvl w:val="0"/>
          <w:numId w:val="14"/>
        </w:numPr>
        <w:spacing w:after="0" w:line="240" w:lineRule="auto"/>
        <w:jc w:val="both"/>
        <w:rPr>
          <w:rFonts w:ascii="Century Gothic" w:hAnsi="Century Gothic"/>
          <w:sz w:val="24"/>
          <w:szCs w:val="24"/>
          <w:u w:val="single"/>
        </w:rPr>
      </w:pPr>
      <w:r w:rsidRPr="00620F94">
        <w:rPr>
          <w:rFonts w:ascii="Century Gothic" w:hAnsi="Century Gothic"/>
          <w:sz w:val="24"/>
          <w:szCs w:val="24"/>
        </w:rPr>
        <w:t>No acknowledgment of service is required in the High Court. An affidavit in support is required</w:t>
      </w:r>
      <w:r w:rsidR="002543FE" w:rsidRPr="00620F94">
        <w:rPr>
          <w:rFonts w:ascii="Century Gothic" w:hAnsi="Century Gothic"/>
          <w:sz w:val="24"/>
          <w:szCs w:val="24"/>
        </w:rPr>
        <w:t xml:space="preserve"> setting out the Plaintiff’s interest in the land, the circumstances in which the adverse occupation arose, the nature of the claim to possession and that all known occupiers have been named in the originating process; </w:t>
      </w:r>
      <w:r w:rsidR="00620F94">
        <w:rPr>
          <w:rFonts w:ascii="Century Gothic" w:hAnsi="Century Gothic"/>
          <w:sz w:val="24"/>
          <w:szCs w:val="24"/>
          <w:u w:val="single"/>
        </w:rPr>
        <w:t xml:space="preserve">Order 16 rules </w:t>
      </w:r>
      <w:r w:rsidR="002543FE" w:rsidRPr="00620F94">
        <w:rPr>
          <w:rFonts w:ascii="Century Gothic" w:hAnsi="Century Gothic"/>
          <w:sz w:val="24"/>
          <w:szCs w:val="24"/>
          <w:u w:val="single"/>
        </w:rPr>
        <w:t xml:space="preserve">of the High Court Rules of 2007. </w:t>
      </w:r>
    </w:p>
    <w:p w:rsidR="002543FE" w:rsidRDefault="002543FE" w:rsidP="00D86BE4">
      <w:pPr>
        <w:spacing w:after="0" w:line="240" w:lineRule="auto"/>
        <w:ind w:left="360"/>
        <w:jc w:val="both"/>
        <w:rPr>
          <w:rFonts w:ascii="Century Gothic" w:hAnsi="Century Gothic"/>
          <w:sz w:val="24"/>
          <w:szCs w:val="24"/>
          <w:u w:val="single"/>
        </w:rPr>
      </w:pPr>
    </w:p>
    <w:p w:rsidR="00E84581" w:rsidRPr="005866B5" w:rsidRDefault="00E84581" w:rsidP="00D86BE4">
      <w:pPr>
        <w:pStyle w:val="ListParagraph"/>
        <w:numPr>
          <w:ilvl w:val="0"/>
          <w:numId w:val="14"/>
        </w:numPr>
        <w:spacing w:after="0" w:line="240" w:lineRule="auto"/>
        <w:jc w:val="both"/>
        <w:rPr>
          <w:rFonts w:ascii="Century Gothic" w:hAnsi="Century Gothic"/>
          <w:sz w:val="24"/>
          <w:szCs w:val="24"/>
        </w:rPr>
      </w:pPr>
      <w:r w:rsidRPr="005866B5">
        <w:rPr>
          <w:rFonts w:ascii="Century Gothic" w:hAnsi="Century Gothic"/>
          <w:sz w:val="24"/>
          <w:szCs w:val="24"/>
        </w:rPr>
        <w:t xml:space="preserve">I have perused Exhibit AAKK 1, which is the conveyance, attached to the </w:t>
      </w:r>
      <w:r w:rsidR="00620F94" w:rsidRPr="005866B5">
        <w:rPr>
          <w:rFonts w:ascii="Century Gothic" w:hAnsi="Century Gothic"/>
          <w:sz w:val="24"/>
          <w:szCs w:val="24"/>
        </w:rPr>
        <w:t>A</w:t>
      </w:r>
      <w:r w:rsidRPr="005866B5">
        <w:rPr>
          <w:rFonts w:ascii="Century Gothic" w:hAnsi="Century Gothic"/>
          <w:sz w:val="24"/>
          <w:szCs w:val="24"/>
        </w:rPr>
        <w:t xml:space="preserve">ffidavit in </w:t>
      </w:r>
      <w:r w:rsidR="00620F94" w:rsidRPr="005866B5">
        <w:rPr>
          <w:rFonts w:ascii="Century Gothic" w:hAnsi="Century Gothic"/>
          <w:sz w:val="24"/>
          <w:szCs w:val="24"/>
        </w:rPr>
        <w:t>S</w:t>
      </w:r>
      <w:r w:rsidRPr="005866B5">
        <w:rPr>
          <w:rFonts w:ascii="Century Gothic" w:hAnsi="Century Gothic"/>
          <w:sz w:val="24"/>
          <w:szCs w:val="24"/>
        </w:rPr>
        <w:t>upport sworn to on the 22</w:t>
      </w:r>
      <w:r w:rsidRPr="005866B5">
        <w:rPr>
          <w:rFonts w:ascii="Century Gothic" w:hAnsi="Century Gothic"/>
          <w:sz w:val="24"/>
          <w:szCs w:val="24"/>
          <w:vertAlign w:val="superscript"/>
        </w:rPr>
        <w:t>nd</w:t>
      </w:r>
      <w:r w:rsidRPr="005866B5">
        <w:rPr>
          <w:rFonts w:ascii="Century Gothic" w:hAnsi="Century Gothic"/>
          <w:sz w:val="24"/>
          <w:szCs w:val="24"/>
        </w:rPr>
        <w:t xml:space="preserve"> day of November 2017, made between the Applicant herein (as the Purchaser) and one </w:t>
      </w:r>
      <w:proofErr w:type="spellStart"/>
      <w:r w:rsidRPr="005866B5">
        <w:rPr>
          <w:rFonts w:ascii="Century Gothic" w:hAnsi="Century Gothic"/>
          <w:sz w:val="24"/>
          <w:szCs w:val="24"/>
        </w:rPr>
        <w:t>Seidya</w:t>
      </w:r>
      <w:proofErr w:type="spellEnd"/>
      <w:r w:rsidRPr="005866B5">
        <w:rPr>
          <w:rFonts w:ascii="Century Gothic" w:hAnsi="Century Gothic"/>
          <w:sz w:val="24"/>
          <w:szCs w:val="24"/>
        </w:rPr>
        <w:t xml:space="preserve"> Development Company Limited. I no</w:t>
      </w:r>
      <w:r w:rsidR="00620F94" w:rsidRPr="005866B5">
        <w:rPr>
          <w:rFonts w:ascii="Century Gothic" w:hAnsi="Century Gothic"/>
          <w:sz w:val="24"/>
          <w:szCs w:val="24"/>
        </w:rPr>
        <w:t xml:space="preserve">te that the Applicant, </w:t>
      </w:r>
      <w:proofErr w:type="spellStart"/>
      <w:r w:rsidR="00620F94" w:rsidRPr="005866B5">
        <w:rPr>
          <w:rFonts w:ascii="Century Gothic" w:hAnsi="Century Gothic"/>
          <w:sz w:val="24"/>
          <w:szCs w:val="24"/>
        </w:rPr>
        <w:t>Ejatu</w:t>
      </w:r>
      <w:proofErr w:type="spellEnd"/>
      <w:r w:rsidR="00620F94" w:rsidRPr="005866B5">
        <w:rPr>
          <w:rFonts w:ascii="Century Gothic" w:hAnsi="Century Gothic"/>
          <w:sz w:val="24"/>
          <w:szCs w:val="24"/>
        </w:rPr>
        <w:t xml:space="preserve"> D. </w:t>
      </w:r>
      <w:proofErr w:type="spellStart"/>
      <w:r w:rsidR="00620F94" w:rsidRPr="005866B5">
        <w:rPr>
          <w:rFonts w:ascii="Century Gothic" w:hAnsi="Century Gothic"/>
          <w:sz w:val="24"/>
          <w:szCs w:val="24"/>
        </w:rPr>
        <w:t>Jalloh</w:t>
      </w:r>
      <w:proofErr w:type="spellEnd"/>
      <w:r w:rsidRPr="005866B5">
        <w:rPr>
          <w:rFonts w:ascii="Century Gothic" w:hAnsi="Century Gothic"/>
          <w:sz w:val="24"/>
          <w:szCs w:val="24"/>
        </w:rPr>
        <w:t xml:space="preserve"> purchased the fee simple </w:t>
      </w:r>
      <w:r w:rsidR="00620F94" w:rsidRPr="005866B5">
        <w:rPr>
          <w:rFonts w:ascii="Century Gothic" w:hAnsi="Century Gothic"/>
          <w:sz w:val="24"/>
          <w:szCs w:val="24"/>
        </w:rPr>
        <w:t xml:space="preserve">absolute in possession of Plot 8 </w:t>
      </w:r>
      <w:proofErr w:type="spellStart"/>
      <w:r w:rsidR="00620F94" w:rsidRPr="005866B5">
        <w:rPr>
          <w:rFonts w:ascii="Century Gothic" w:hAnsi="Century Gothic"/>
          <w:sz w:val="24"/>
          <w:szCs w:val="24"/>
        </w:rPr>
        <w:t>Seidya</w:t>
      </w:r>
      <w:proofErr w:type="spellEnd"/>
      <w:r w:rsidR="00620F94" w:rsidRPr="005866B5">
        <w:rPr>
          <w:rFonts w:ascii="Century Gothic" w:hAnsi="Century Gothic"/>
          <w:sz w:val="24"/>
          <w:szCs w:val="24"/>
        </w:rPr>
        <w:t xml:space="preserve"> Estate aforesaid</w:t>
      </w:r>
      <w:r w:rsidRPr="005866B5">
        <w:rPr>
          <w:rFonts w:ascii="Century Gothic" w:hAnsi="Century Gothic"/>
          <w:sz w:val="24"/>
          <w:szCs w:val="24"/>
        </w:rPr>
        <w:t xml:space="preserve"> on the </w:t>
      </w:r>
      <w:r w:rsidR="00620F94" w:rsidRPr="005866B5">
        <w:rPr>
          <w:rFonts w:ascii="Century Gothic" w:hAnsi="Century Gothic"/>
          <w:sz w:val="24"/>
          <w:szCs w:val="24"/>
        </w:rPr>
        <w:t>30</w:t>
      </w:r>
      <w:r w:rsidR="00620F94" w:rsidRPr="005866B5">
        <w:rPr>
          <w:rFonts w:ascii="Century Gothic" w:hAnsi="Century Gothic"/>
          <w:sz w:val="24"/>
          <w:szCs w:val="24"/>
          <w:vertAlign w:val="superscript"/>
        </w:rPr>
        <w:t>th</w:t>
      </w:r>
      <w:r w:rsidR="00620F94" w:rsidRPr="005866B5">
        <w:rPr>
          <w:rFonts w:ascii="Century Gothic" w:hAnsi="Century Gothic"/>
          <w:sz w:val="24"/>
          <w:szCs w:val="24"/>
        </w:rPr>
        <w:t xml:space="preserve"> of December 2010</w:t>
      </w:r>
      <w:r w:rsidRPr="005866B5">
        <w:rPr>
          <w:rFonts w:ascii="Century Gothic" w:hAnsi="Century Gothic"/>
          <w:sz w:val="24"/>
          <w:szCs w:val="24"/>
        </w:rPr>
        <w:t>. It is in</w:t>
      </w:r>
      <w:r w:rsidR="00620F94" w:rsidRPr="005866B5">
        <w:rPr>
          <w:rFonts w:ascii="Century Gothic" w:hAnsi="Century Gothic"/>
          <w:sz w:val="24"/>
          <w:szCs w:val="24"/>
        </w:rPr>
        <w:t>structive</w:t>
      </w:r>
      <w:r w:rsidRPr="005866B5">
        <w:rPr>
          <w:rFonts w:ascii="Century Gothic" w:hAnsi="Century Gothic"/>
          <w:sz w:val="24"/>
          <w:szCs w:val="24"/>
        </w:rPr>
        <w:t xml:space="preserve"> </w:t>
      </w:r>
      <w:r w:rsidR="00A17851">
        <w:rPr>
          <w:rFonts w:ascii="Century Gothic" w:hAnsi="Century Gothic"/>
          <w:sz w:val="24"/>
          <w:szCs w:val="24"/>
        </w:rPr>
        <w:t>to</w:t>
      </w:r>
      <w:r w:rsidRPr="005866B5">
        <w:rPr>
          <w:rFonts w:ascii="Century Gothic" w:hAnsi="Century Gothic"/>
          <w:sz w:val="24"/>
          <w:szCs w:val="24"/>
        </w:rPr>
        <w:t xml:space="preserve"> note</w:t>
      </w:r>
      <w:r w:rsidR="00A17851">
        <w:rPr>
          <w:rFonts w:ascii="Century Gothic" w:hAnsi="Century Gothic"/>
          <w:sz w:val="24"/>
          <w:szCs w:val="24"/>
        </w:rPr>
        <w:t xml:space="preserve"> that I see</w:t>
      </w:r>
      <w:r w:rsidRPr="005866B5">
        <w:rPr>
          <w:rFonts w:ascii="Century Gothic" w:hAnsi="Century Gothic"/>
          <w:sz w:val="24"/>
          <w:szCs w:val="24"/>
        </w:rPr>
        <w:t xml:space="preserve"> no </w:t>
      </w:r>
      <w:r w:rsidR="00620F94" w:rsidRPr="005866B5">
        <w:rPr>
          <w:rFonts w:ascii="Century Gothic" w:hAnsi="Century Gothic"/>
          <w:sz w:val="24"/>
          <w:szCs w:val="24"/>
        </w:rPr>
        <w:t>irregularity in the transaction and i</w:t>
      </w:r>
      <w:r w:rsidRPr="005866B5">
        <w:rPr>
          <w:rFonts w:ascii="Century Gothic" w:hAnsi="Century Gothic"/>
          <w:sz w:val="24"/>
          <w:szCs w:val="24"/>
        </w:rPr>
        <w:t xml:space="preserve">t is evident that Plot 8 of the estate of </w:t>
      </w:r>
      <w:proofErr w:type="spellStart"/>
      <w:r w:rsidRPr="005866B5">
        <w:rPr>
          <w:rFonts w:ascii="Century Gothic" w:hAnsi="Century Gothic"/>
          <w:sz w:val="24"/>
          <w:szCs w:val="24"/>
        </w:rPr>
        <w:t>Seidya</w:t>
      </w:r>
      <w:proofErr w:type="spellEnd"/>
      <w:r w:rsidRPr="005866B5">
        <w:rPr>
          <w:rFonts w:ascii="Century Gothic" w:hAnsi="Century Gothic"/>
          <w:sz w:val="24"/>
          <w:szCs w:val="24"/>
        </w:rPr>
        <w:t xml:space="preserve"> Development Company Limi</w:t>
      </w:r>
      <w:r w:rsidR="00620F94" w:rsidRPr="005866B5">
        <w:rPr>
          <w:rFonts w:ascii="Century Gothic" w:hAnsi="Century Gothic"/>
          <w:sz w:val="24"/>
          <w:szCs w:val="24"/>
        </w:rPr>
        <w:t>ted was properly conveyed to</w:t>
      </w:r>
      <w:r w:rsidRPr="005866B5">
        <w:rPr>
          <w:rFonts w:ascii="Century Gothic" w:hAnsi="Century Gothic"/>
          <w:sz w:val="24"/>
          <w:szCs w:val="24"/>
        </w:rPr>
        <w:t xml:space="preserve"> </w:t>
      </w:r>
      <w:proofErr w:type="spellStart"/>
      <w:r w:rsidRPr="005866B5">
        <w:rPr>
          <w:rFonts w:ascii="Century Gothic" w:hAnsi="Century Gothic"/>
          <w:sz w:val="24"/>
          <w:szCs w:val="24"/>
        </w:rPr>
        <w:t>Ejatu</w:t>
      </w:r>
      <w:proofErr w:type="spellEnd"/>
      <w:r w:rsidRPr="005866B5">
        <w:rPr>
          <w:rFonts w:ascii="Century Gothic" w:hAnsi="Century Gothic"/>
          <w:sz w:val="24"/>
          <w:szCs w:val="24"/>
        </w:rPr>
        <w:t xml:space="preserve"> </w:t>
      </w:r>
      <w:proofErr w:type="spellStart"/>
      <w:r w:rsidRPr="005866B5">
        <w:rPr>
          <w:rFonts w:ascii="Century Gothic" w:hAnsi="Century Gothic"/>
          <w:sz w:val="24"/>
          <w:szCs w:val="24"/>
        </w:rPr>
        <w:t>Jalloh</w:t>
      </w:r>
      <w:proofErr w:type="spellEnd"/>
      <w:r w:rsidRPr="005866B5">
        <w:rPr>
          <w:rFonts w:ascii="Century Gothic" w:hAnsi="Century Gothic"/>
          <w:sz w:val="24"/>
          <w:szCs w:val="24"/>
        </w:rPr>
        <w:t xml:space="preserve"> and that the survey plan was properly executed with L. S. No. 4433/09. </w:t>
      </w:r>
    </w:p>
    <w:p w:rsidR="00E84581" w:rsidRDefault="00E84581" w:rsidP="00D86BE4">
      <w:pPr>
        <w:spacing w:after="0" w:line="240" w:lineRule="auto"/>
        <w:jc w:val="both"/>
        <w:rPr>
          <w:rFonts w:ascii="Century Gothic" w:hAnsi="Century Gothic"/>
          <w:sz w:val="24"/>
          <w:szCs w:val="24"/>
        </w:rPr>
      </w:pPr>
    </w:p>
    <w:p w:rsidR="00E84581" w:rsidRPr="006A6620" w:rsidRDefault="00E84581" w:rsidP="00D86BE4">
      <w:pPr>
        <w:pStyle w:val="ListParagraph"/>
        <w:numPr>
          <w:ilvl w:val="0"/>
          <w:numId w:val="14"/>
        </w:numPr>
        <w:spacing w:after="0" w:line="240" w:lineRule="auto"/>
        <w:jc w:val="both"/>
        <w:rPr>
          <w:rFonts w:ascii="Century Gothic" w:hAnsi="Century Gothic"/>
          <w:sz w:val="24"/>
          <w:szCs w:val="24"/>
        </w:rPr>
      </w:pPr>
      <w:r w:rsidRPr="006A6620">
        <w:rPr>
          <w:rFonts w:ascii="Century Gothic" w:hAnsi="Century Gothic"/>
          <w:sz w:val="24"/>
          <w:szCs w:val="24"/>
        </w:rPr>
        <w:t xml:space="preserve">I also note Exhibit AAKK3 of the said affidavit in support, which is a tenancy agreement between the </w:t>
      </w:r>
      <w:r w:rsidR="006A6620" w:rsidRPr="006A6620">
        <w:rPr>
          <w:rFonts w:ascii="Century Gothic" w:hAnsi="Century Gothic"/>
          <w:sz w:val="24"/>
          <w:szCs w:val="24"/>
        </w:rPr>
        <w:t>Plaintiff/A</w:t>
      </w:r>
      <w:r w:rsidRPr="006A6620">
        <w:rPr>
          <w:rFonts w:ascii="Century Gothic" w:hAnsi="Century Gothic"/>
          <w:sz w:val="24"/>
          <w:szCs w:val="24"/>
        </w:rPr>
        <w:t xml:space="preserve">pplicant as the ‘landlord’ and the </w:t>
      </w:r>
      <w:r w:rsidR="006A6620" w:rsidRPr="006A6620">
        <w:rPr>
          <w:rFonts w:ascii="Century Gothic" w:hAnsi="Century Gothic"/>
          <w:sz w:val="24"/>
          <w:szCs w:val="24"/>
        </w:rPr>
        <w:t>1</w:t>
      </w:r>
      <w:r w:rsidR="006A6620" w:rsidRPr="006A6620">
        <w:rPr>
          <w:rFonts w:ascii="Century Gothic" w:hAnsi="Century Gothic"/>
          <w:sz w:val="24"/>
          <w:szCs w:val="24"/>
          <w:vertAlign w:val="superscript"/>
        </w:rPr>
        <w:t>st</w:t>
      </w:r>
      <w:r w:rsidR="006A6620" w:rsidRPr="006A6620">
        <w:rPr>
          <w:rFonts w:ascii="Century Gothic" w:hAnsi="Century Gothic"/>
          <w:sz w:val="24"/>
          <w:szCs w:val="24"/>
        </w:rPr>
        <w:t xml:space="preserve"> </w:t>
      </w:r>
      <w:r w:rsidRPr="006A6620">
        <w:rPr>
          <w:rFonts w:ascii="Century Gothic" w:hAnsi="Century Gothic"/>
          <w:sz w:val="24"/>
          <w:szCs w:val="24"/>
        </w:rPr>
        <w:t xml:space="preserve">Respondent/Defendant, El Hajj </w:t>
      </w:r>
      <w:proofErr w:type="spellStart"/>
      <w:r w:rsidRPr="006A6620">
        <w:rPr>
          <w:rFonts w:ascii="Century Gothic" w:hAnsi="Century Gothic"/>
          <w:sz w:val="24"/>
          <w:szCs w:val="24"/>
        </w:rPr>
        <w:t>Mamadou</w:t>
      </w:r>
      <w:proofErr w:type="spellEnd"/>
      <w:r w:rsidRPr="006A6620">
        <w:rPr>
          <w:rFonts w:ascii="Century Gothic" w:hAnsi="Century Gothic"/>
          <w:sz w:val="24"/>
          <w:szCs w:val="24"/>
        </w:rPr>
        <w:t xml:space="preserve"> Bah as</w:t>
      </w:r>
      <w:r w:rsidR="002E5D10" w:rsidRPr="006A6620">
        <w:rPr>
          <w:rFonts w:ascii="Century Gothic" w:hAnsi="Century Gothic"/>
          <w:sz w:val="24"/>
          <w:szCs w:val="24"/>
        </w:rPr>
        <w:t xml:space="preserve"> the ‘tenant’; although the signature says “A. Bah” and not “M. Bah” as would have been expected. Nevertheless, it was a tenancy agreement and if it was not “M. Bah” it was</w:t>
      </w:r>
      <w:r w:rsidR="006A6620">
        <w:rPr>
          <w:rFonts w:ascii="Century Gothic" w:hAnsi="Century Gothic"/>
          <w:sz w:val="24"/>
          <w:szCs w:val="24"/>
        </w:rPr>
        <w:t xml:space="preserve"> a representative on his behalf; because the evidence points to the fact that the Plaintiff/Applicant was in communication with El Hajj </w:t>
      </w:r>
      <w:proofErr w:type="spellStart"/>
      <w:r w:rsidR="006A6620">
        <w:rPr>
          <w:rFonts w:ascii="Century Gothic" w:hAnsi="Century Gothic"/>
          <w:sz w:val="24"/>
          <w:szCs w:val="24"/>
        </w:rPr>
        <w:t>Mamadou</w:t>
      </w:r>
      <w:proofErr w:type="spellEnd"/>
      <w:r w:rsidR="006A6620">
        <w:rPr>
          <w:rFonts w:ascii="Century Gothic" w:hAnsi="Century Gothic"/>
          <w:sz w:val="24"/>
          <w:szCs w:val="24"/>
        </w:rPr>
        <w:t xml:space="preserve"> Bah</w:t>
      </w:r>
      <w:r w:rsidR="00A17851">
        <w:rPr>
          <w:rFonts w:ascii="Century Gothic" w:hAnsi="Century Gothic"/>
          <w:sz w:val="24"/>
          <w:szCs w:val="24"/>
        </w:rPr>
        <w:t xml:space="preserve"> and she knew him</w:t>
      </w:r>
      <w:r w:rsidR="006A6620">
        <w:rPr>
          <w:rFonts w:ascii="Century Gothic" w:hAnsi="Century Gothic"/>
          <w:sz w:val="24"/>
          <w:szCs w:val="24"/>
        </w:rPr>
        <w:t>.</w:t>
      </w:r>
      <w:r w:rsidR="002E5D10" w:rsidRPr="006A6620">
        <w:rPr>
          <w:rFonts w:ascii="Century Gothic" w:hAnsi="Century Gothic"/>
          <w:sz w:val="24"/>
          <w:szCs w:val="24"/>
        </w:rPr>
        <w:t xml:space="preserve"> </w:t>
      </w:r>
      <w:r w:rsidRPr="006A6620">
        <w:rPr>
          <w:rFonts w:ascii="Century Gothic" w:hAnsi="Century Gothic"/>
          <w:sz w:val="24"/>
          <w:szCs w:val="24"/>
        </w:rPr>
        <w:t xml:space="preserve"> I note that it was agreed that all rentals to be paid by the tenant, </w:t>
      </w:r>
      <w:r w:rsidR="006A6620" w:rsidRPr="006A6620">
        <w:rPr>
          <w:rFonts w:ascii="Century Gothic" w:hAnsi="Century Gothic"/>
          <w:sz w:val="24"/>
          <w:szCs w:val="24"/>
        </w:rPr>
        <w:t>(</w:t>
      </w:r>
      <w:r w:rsidRPr="006A6620">
        <w:rPr>
          <w:rFonts w:ascii="Century Gothic" w:hAnsi="Century Gothic"/>
          <w:sz w:val="24"/>
          <w:szCs w:val="24"/>
        </w:rPr>
        <w:t>the Respondent herein</w:t>
      </w:r>
      <w:r w:rsidR="006A6620" w:rsidRPr="006A6620">
        <w:rPr>
          <w:rFonts w:ascii="Century Gothic" w:hAnsi="Century Gothic"/>
          <w:sz w:val="24"/>
          <w:szCs w:val="24"/>
        </w:rPr>
        <w:t>)</w:t>
      </w:r>
      <w:r w:rsidRPr="006A6620">
        <w:rPr>
          <w:rFonts w:ascii="Century Gothic" w:hAnsi="Century Gothic"/>
          <w:sz w:val="24"/>
          <w:szCs w:val="24"/>
        </w:rPr>
        <w:t>, are to be paid to the mortgage bank of the Applicants.</w:t>
      </w:r>
    </w:p>
    <w:p w:rsidR="00E84581" w:rsidRDefault="00E84581" w:rsidP="00D86BE4">
      <w:pPr>
        <w:spacing w:after="0" w:line="240" w:lineRule="auto"/>
        <w:jc w:val="both"/>
        <w:rPr>
          <w:rFonts w:ascii="Century Gothic" w:hAnsi="Century Gothic"/>
          <w:sz w:val="24"/>
          <w:szCs w:val="24"/>
        </w:rPr>
      </w:pPr>
    </w:p>
    <w:p w:rsidR="00E84581" w:rsidRPr="006A6620" w:rsidRDefault="006A6620" w:rsidP="00D86BE4">
      <w:pPr>
        <w:pStyle w:val="ListParagraph"/>
        <w:numPr>
          <w:ilvl w:val="0"/>
          <w:numId w:val="14"/>
        </w:numPr>
        <w:spacing w:after="0" w:line="240" w:lineRule="auto"/>
        <w:jc w:val="both"/>
        <w:rPr>
          <w:rFonts w:ascii="Century Gothic" w:hAnsi="Century Gothic"/>
          <w:sz w:val="24"/>
          <w:szCs w:val="24"/>
        </w:rPr>
      </w:pPr>
      <w:r>
        <w:rPr>
          <w:rFonts w:ascii="Century Gothic" w:hAnsi="Century Gothic"/>
          <w:sz w:val="24"/>
          <w:szCs w:val="24"/>
        </w:rPr>
        <w:t xml:space="preserve">Furthermore, </w:t>
      </w:r>
      <w:r w:rsidR="00E84581" w:rsidRPr="006A6620">
        <w:rPr>
          <w:rFonts w:ascii="Century Gothic" w:hAnsi="Century Gothic"/>
          <w:sz w:val="24"/>
          <w:szCs w:val="24"/>
        </w:rPr>
        <w:t xml:space="preserve">Exhibit AAKK 4 and 5 are receipts issued by </w:t>
      </w:r>
      <w:proofErr w:type="spellStart"/>
      <w:r w:rsidR="00E84581" w:rsidRPr="006A6620">
        <w:rPr>
          <w:rFonts w:ascii="Century Gothic" w:hAnsi="Century Gothic"/>
          <w:sz w:val="24"/>
          <w:szCs w:val="24"/>
        </w:rPr>
        <w:t>Seidya</w:t>
      </w:r>
      <w:proofErr w:type="spellEnd"/>
      <w:r w:rsidR="00E84581" w:rsidRPr="006A6620">
        <w:rPr>
          <w:rFonts w:ascii="Century Gothic" w:hAnsi="Century Gothic"/>
          <w:sz w:val="24"/>
          <w:szCs w:val="24"/>
        </w:rPr>
        <w:t xml:space="preserve"> Group Limited and </w:t>
      </w:r>
      <w:proofErr w:type="spellStart"/>
      <w:r w:rsidR="00E84581" w:rsidRPr="006A6620">
        <w:rPr>
          <w:rFonts w:ascii="Century Gothic" w:hAnsi="Century Gothic"/>
          <w:sz w:val="24"/>
          <w:szCs w:val="24"/>
        </w:rPr>
        <w:t>Alimu</w:t>
      </w:r>
      <w:proofErr w:type="spellEnd"/>
      <w:r w:rsidR="00E84581" w:rsidRPr="006A6620">
        <w:rPr>
          <w:rFonts w:ascii="Century Gothic" w:hAnsi="Century Gothic"/>
          <w:sz w:val="24"/>
          <w:szCs w:val="24"/>
        </w:rPr>
        <w:t xml:space="preserve"> Barrie respectively expressing that the amounts are rentals of the same Plot 8 Leicester Peak Road, Hill Station; a property which the said </w:t>
      </w:r>
      <w:proofErr w:type="spellStart"/>
      <w:r w:rsidR="00E84581" w:rsidRPr="006A6620">
        <w:rPr>
          <w:rFonts w:ascii="Century Gothic" w:hAnsi="Century Gothic"/>
          <w:sz w:val="24"/>
          <w:szCs w:val="24"/>
        </w:rPr>
        <w:t>Seidya</w:t>
      </w:r>
      <w:proofErr w:type="spellEnd"/>
      <w:r w:rsidR="00E84581" w:rsidRPr="006A6620">
        <w:rPr>
          <w:rFonts w:ascii="Century Gothic" w:hAnsi="Century Gothic"/>
          <w:sz w:val="24"/>
          <w:szCs w:val="24"/>
        </w:rPr>
        <w:t xml:space="preserve"> Development Company Limited, presumably a </w:t>
      </w:r>
      <w:r w:rsidR="00E84581" w:rsidRPr="006A6620">
        <w:rPr>
          <w:rFonts w:ascii="Century Gothic" w:hAnsi="Century Gothic"/>
          <w:sz w:val="24"/>
          <w:szCs w:val="24"/>
        </w:rPr>
        <w:lastRenderedPageBreak/>
        <w:t xml:space="preserve">subsidiary of </w:t>
      </w:r>
      <w:proofErr w:type="spellStart"/>
      <w:r w:rsidR="00E84581" w:rsidRPr="006A6620">
        <w:rPr>
          <w:rFonts w:ascii="Century Gothic" w:hAnsi="Century Gothic"/>
          <w:sz w:val="24"/>
          <w:szCs w:val="24"/>
        </w:rPr>
        <w:t>Seidya</w:t>
      </w:r>
      <w:proofErr w:type="spellEnd"/>
      <w:r w:rsidR="00E84581" w:rsidRPr="006A6620">
        <w:rPr>
          <w:rFonts w:ascii="Century Gothic" w:hAnsi="Century Gothic"/>
          <w:sz w:val="24"/>
          <w:szCs w:val="24"/>
        </w:rPr>
        <w:t xml:space="preserve"> Group Limited, sold and conveyed to the Applicant herein in 2010. I find this aspect of the case </w:t>
      </w:r>
      <w:r w:rsidR="00043EB5">
        <w:rPr>
          <w:rFonts w:ascii="Century Gothic" w:hAnsi="Century Gothic"/>
          <w:sz w:val="24"/>
          <w:szCs w:val="24"/>
        </w:rPr>
        <w:t xml:space="preserve">very </w:t>
      </w:r>
      <w:r w:rsidR="00E84581" w:rsidRPr="006A6620">
        <w:rPr>
          <w:rFonts w:ascii="Century Gothic" w:hAnsi="Century Gothic"/>
          <w:sz w:val="24"/>
          <w:szCs w:val="24"/>
        </w:rPr>
        <w:t>misleading</w:t>
      </w:r>
      <w:r w:rsidR="00043EB5">
        <w:rPr>
          <w:rFonts w:ascii="Century Gothic" w:hAnsi="Century Gothic"/>
          <w:sz w:val="24"/>
          <w:szCs w:val="24"/>
        </w:rPr>
        <w:t>.</w:t>
      </w:r>
      <w:r w:rsidR="00E84581" w:rsidRPr="006A6620">
        <w:rPr>
          <w:rFonts w:ascii="Century Gothic" w:hAnsi="Century Gothic"/>
          <w:sz w:val="24"/>
          <w:szCs w:val="24"/>
        </w:rPr>
        <w:t xml:space="preserve"> </w:t>
      </w:r>
    </w:p>
    <w:p w:rsidR="00E84581" w:rsidRDefault="00E84581" w:rsidP="00D86BE4">
      <w:pPr>
        <w:spacing w:after="0" w:line="240" w:lineRule="auto"/>
        <w:jc w:val="both"/>
        <w:rPr>
          <w:rFonts w:ascii="Century Gothic" w:hAnsi="Century Gothic"/>
          <w:sz w:val="24"/>
          <w:szCs w:val="24"/>
        </w:rPr>
      </w:pPr>
    </w:p>
    <w:p w:rsidR="00E84581" w:rsidRPr="00043EB5" w:rsidRDefault="00043EB5" w:rsidP="00D86BE4">
      <w:pPr>
        <w:pStyle w:val="ListParagraph"/>
        <w:numPr>
          <w:ilvl w:val="0"/>
          <w:numId w:val="14"/>
        </w:numPr>
        <w:spacing w:after="0" w:line="240" w:lineRule="auto"/>
        <w:jc w:val="both"/>
        <w:rPr>
          <w:rFonts w:ascii="Century Gothic" w:hAnsi="Century Gothic"/>
          <w:sz w:val="24"/>
          <w:szCs w:val="24"/>
        </w:rPr>
      </w:pPr>
      <w:r>
        <w:rPr>
          <w:rFonts w:ascii="Century Gothic" w:hAnsi="Century Gothic"/>
          <w:sz w:val="24"/>
          <w:szCs w:val="24"/>
        </w:rPr>
        <w:t xml:space="preserve">There is documentary evidence, Exhibit AAKK7, to show that </w:t>
      </w:r>
      <w:r w:rsidR="00E84581" w:rsidRPr="00043EB5">
        <w:rPr>
          <w:rFonts w:ascii="Century Gothic" w:hAnsi="Century Gothic"/>
          <w:sz w:val="24"/>
          <w:szCs w:val="24"/>
        </w:rPr>
        <w:t>the Applicant mortgaged the said property to HFC Mortgage and Savings (SL) Limited</w:t>
      </w:r>
      <w:r>
        <w:rPr>
          <w:rFonts w:ascii="Century Gothic" w:hAnsi="Century Gothic"/>
          <w:sz w:val="24"/>
          <w:szCs w:val="24"/>
        </w:rPr>
        <w:t>;</w:t>
      </w:r>
      <w:r w:rsidR="00E84581" w:rsidRPr="00043EB5">
        <w:rPr>
          <w:rFonts w:ascii="Century Gothic" w:hAnsi="Century Gothic"/>
          <w:sz w:val="24"/>
          <w:szCs w:val="24"/>
        </w:rPr>
        <w:t xml:space="preserve"> and for which she has been using the rentals of the house to re-pay the mortgage</w:t>
      </w:r>
      <w:r>
        <w:rPr>
          <w:rFonts w:ascii="Century Gothic" w:hAnsi="Century Gothic"/>
          <w:sz w:val="24"/>
          <w:szCs w:val="24"/>
        </w:rPr>
        <w:t>;</w:t>
      </w:r>
      <w:r w:rsidR="00E84581" w:rsidRPr="00043EB5">
        <w:rPr>
          <w:rFonts w:ascii="Century Gothic" w:hAnsi="Century Gothic"/>
          <w:sz w:val="24"/>
          <w:szCs w:val="24"/>
        </w:rPr>
        <w:t xml:space="preserve"> and for which she is now in default</w:t>
      </w:r>
      <w:r>
        <w:rPr>
          <w:rFonts w:ascii="Century Gothic" w:hAnsi="Century Gothic"/>
          <w:sz w:val="24"/>
          <w:szCs w:val="24"/>
        </w:rPr>
        <w:t xml:space="preserve"> because the 1</w:t>
      </w:r>
      <w:r w:rsidRPr="00043EB5">
        <w:rPr>
          <w:rFonts w:ascii="Century Gothic" w:hAnsi="Century Gothic"/>
          <w:sz w:val="24"/>
          <w:szCs w:val="24"/>
          <w:vertAlign w:val="superscript"/>
        </w:rPr>
        <w:t>st</w:t>
      </w:r>
      <w:r>
        <w:rPr>
          <w:rFonts w:ascii="Century Gothic" w:hAnsi="Century Gothic"/>
          <w:sz w:val="24"/>
          <w:szCs w:val="24"/>
        </w:rPr>
        <w:t xml:space="preserve"> Defendant/Respondent has failed to keep to his commitment;</w:t>
      </w:r>
      <w:r w:rsidR="00E84581" w:rsidRPr="00043EB5">
        <w:rPr>
          <w:rFonts w:ascii="Century Gothic" w:hAnsi="Century Gothic"/>
          <w:sz w:val="24"/>
          <w:szCs w:val="24"/>
        </w:rPr>
        <w:t xml:space="preserve"> and is at risk of losing the house.</w:t>
      </w:r>
    </w:p>
    <w:p w:rsidR="00E84581" w:rsidRDefault="00E84581" w:rsidP="00D86BE4">
      <w:pPr>
        <w:spacing w:after="0" w:line="240" w:lineRule="auto"/>
        <w:jc w:val="both"/>
        <w:rPr>
          <w:rFonts w:ascii="Century Gothic" w:hAnsi="Century Gothic"/>
          <w:sz w:val="24"/>
          <w:szCs w:val="24"/>
        </w:rPr>
      </w:pPr>
    </w:p>
    <w:p w:rsidR="00E84581" w:rsidRPr="005B4AE9" w:rsidRDefault="00A54413" w:rsidP="00D86BE4">
      <w:pPr>
        <w:pStyle w:val="ListParagraph"/>
        <w:numPr>
          <w:ilvl w:val="0"/>
          <w:numId w:val="14"/>
        </w:numPr>
        <w:spacing w:after="0" w:line="240" w:lineRule="auto"/>
        <w:jc w:val="both"/>
        <w:rPr>
          <w:rFonts w:ascii="Century Gothic" w:hAnsi="Century Gothic"/>
          <w:sz w:val="24"/>
          <w:szCs w:val="24"/>
        </w:rPr>
      </w:pPr>
      <w:r w:rsidRPr="005B4AE9">
        <w:rPr>
          <w:rFonts w:ascii="Century Gothic" w:hAnsi="Century Gothic"/>
          <w:sz w:val="24"/>
          <w:szCs w:val="24"/>
        </w:rPr>
        <w:t xml:space="preserve">It is </w:t>
      </w:r>
      <w:r w:rsidR="005B4AE9">
        <w:rPr>
          <w:rFonts w:ascii="Century Gothic" w:hAnsi="Century Gothic"/>
          <w:sz w:val="24"/>
          <w:szCs w:val="24"/>
        </w:rPr>
        <w:t xml:space="preserve">noteworthy </w:t>
      </w:r>
      <w:r w:rsidRPr="005B4AE9">
        <w:rPr>
          <w:rFonts w:ascii="Century Gothic" w:hAnsi="Century Gothic"/>
          <w:sz w:val="24"/>
          <w:szCs w:val="24"/>
        </w:rPr>
        <w:t>that the 1</w:t>
      </w:r>
      <w:r w:rsidRPr="005B4AE9">
        <w:rPr>
          <w:rFonts w:ascii="Century Gothic" w:hAnsi="Century Gothic"/>
          <w:sz w:val="24"/>
          <w:szCs w:val="24"/>
          <w:vertAlign w:val="superscript"/>
        </w:rPr>
        <w:t>st</w:t>
      </w:r>
      <w:r w:rsidRPr="005B4AE9">
        <w:rPr>
          <w:rFonts w:ascii="Century Gothic" w:hAnsi="Century Gothic"/>
          <w:sz w:val="24"/>
          <w:szCs w:val="24"/>
        </w:rPr>
        <w:t xml:space="preserve"> Defendant</w:t>
      </w:r>
      <w:r w:rsidR="005B4AE9">
        <w:rPr>
          <w:rFonts w:ascii="Century Gothic" w:hAnsi="Century Gothic"/>
          <w:sz w:val="24"/>
          <w:szCs w:val="24"/>
        </w:rPr>
        <w:t>/Respondent</w:t>
      </w:r>
      <w:r w:rsidRPr="005B4AE9">
        <w:rPr>
          <w:rFonts w:ascii="Century Gothic" w:hAnsi="Century Gothic"/>
          <w:sz w:val="24"/>
          <w:szCs w:val="24"/>
        </w:rPr>
        <w:t xml:space="preserve"> has not been defended in this action; even though service was made by pasting the Writ of Summons on the said property. From the facts as presente</w:t>
      </w:r>
      <w:r w:rsidR="005B4AE9">
        <w:rPr>
          <w:rFonts w:ascii="Century Gothic" w:hAnsi="Century Gothic"/>
          <w:sz w:val="24"/>
          <w:szCs w:val="24"/>
        </w:rPr>
        <w:t>d in Court and the documents fi</w:t>
      </w:r>
      <w:r w:rsidRPr="005B4AE9">
        <w:rPr>
          <w:rFonts w:ascii="Century Gothic" w:hAnsi="Century Gothic"/>
          <w:sz w:val="24"/>
          <w:szCs w:val="24"/>
        </w:rPr>
        <w:t xml:space="preserve">led, it appears that there were multiple occupants in the said property, which is the subject matter of this case. </w:t>
      </w:r>
    </w:p>
    <w:p w:rsidR="00D062CA" w:rsidRDefault="00D062CA" w:rsidP="00D86BE4">
      <w:pPr>
        <w:spacing w:after="0" w:line="240" w:lineRule="auto"/>
        <w:jc w:val="both"/>
        <w:rPr>
          <w:rFonts w:ascii="Century Gothic" w:hAnsi="Century Gothic"/>
          <w:sz w:val="24"/>
          <w:szCs w:val="24"/>
        </w:rPr>
      </w:pPr>
    </w:p>
    <w:p w:rsidR="00D062CA" w:rsidRPr="0098265E" w:rsidRDefault="0098265E" w:rsidP="00D86BE4">
      <w:pPr>
        <w:pStyle w:val="ListParagraph"/>
        <w:numPr>
          <w:ilvl w:val="0"/>
          <w:numId w:val="14"/>
        </w:numPr>
        <w:spacing w:after="0" w:line="240" w:lineRule="auto"/>
        <w:jc w:val="both"/>
        <w:rPr>
          <w:rFonts w:ascii="Century Gothic" w:hAnsi="Century Gothic"/>
          <w:sz w:val="24"/>
          <w:szCs w:val="24"/>
        </w:rPr>
      </w:pPr>
      <w:r>
        <w:rPr>
          <w:rFonts w:ascii="Century Gothic" w:hAnsi="Century Gothic"/>
          <w:sz w:val="24"/>
          <w:szCs w:val="24"/>
        </w:rPr>
        <w:t xml:space="preserve">In considering the Statement of </w:t>
      </w:r>
      <w:proofErr w:type="spellStart"/>
      <w:r>
        <w:rPr>
          <w:rFonts w:ascii="Century Gothic" w:hAnsi="Century Gothic"/>
          <w:sz w:val="24"/>
          <w:szCs w:val="24"/>
        </w:rPr>
        <w:t>Defence</w:t>
      </w:r>
      <w:proofErr w:type="spellEnd"/>
      <w:r>
        <w:rPr>
          <w:rFonts w:ascii="Century Gothic" w:hAnsi="Century Gothic"/>
          <w:sz w:val="24"/>
          <w:szCs w:val="24"/>
        </w:rPr>
        <w:t xml:space="preserve"> and the Affidavit in O</w:t>
      </w:r>
      <w:r w:rsidR="00D062CA" w:rsidRPr="0098265E">
        <w:rPr>
          <w:rFonts w:ascii="Century Gothic" w:hAnsi="Century Gothic"/>
          <w:sz w:val="24"/>
          <w:szCs w:val="24"/>
        </w:rPr>
        <w:t>pposition sworn to on the 5</w:t>
      </w:r>
      <w:r w:rsidR="00D062CA" w:rsidRPr="0098265E">
        <w:rPr>
          <w:rFonts w:ascii="Century Gothic" w:hAnsi="Century Gothic"/>
          <w:sz w:val="24"/>
          <w:szCs w:val="24"/>
          <w:vertAlign w:val="superscript"/>
        </w:rPr>
        <w:t>th</w:t>
      </w:r>
      <w:r w:rsidR="00D062CA" w:rsidRPr="0098265E">
        <w:rPr>
          <w:rFonts w:ascii="Century Gothic" w:hAnsi="Century Gothic"/>
          <w:sz w:val="24"/>
          <w:szCs w:val="24"/>
        </w:rPr>
        <w:t xml:space="preserve"> of February 2018 by the 2</w:t>
      </w:r>
      <w:r w:rsidR="00D062CA" w:rsidRPr="0098265E">
        <w:rPr>
          <w:rFonts w:ascii="Century Gothic" w:hAnsi="Century Gothic"/>
          <w:sz w:val="24"/>
          <w:szCs w:val="24"/>
          <w:vertAlign w:val="superscript"/>
        </w:rPr>
        <w:t>nd</w:t>
      </w:r>
      <w:r w:rsidR="00D062CA" w:rsidRPr="0098265E">
        <w:rPr>
          <w:rFonts w:ascii="Century Gothic" w:hAnsi="Century Gothic"/>
          <w:sz w:val="24"/>
          <w:szCs w:val="24"/>
        </w:rPr>
        <w:t xml:space="preserve"> Defendant, </w:t>
      </w:r>
      <w:proofErr w:type="spellStart"/>
      <w:r w:rsidR="00D062CA" w:rsidRPr="0098265E">
        <w:rPr>
          <w:rFonts w:ascii="Century Gothic" w:hAnsi="Century Gothic"/>
          <w:sz w:val="24"/>
          <w:szCs w:val="24"/>
        </w:rPr>
        <w:t>Alhaji</w:t>
      </w:r>
      <w:proofErr w:type="spellEnd"/>
      <w:r w:rsidR="00D062CA" w:rsidRPr="0098265E">
        <w:rPr>
          <w:rFonts w:ascii="Century Gothic" w:hAnsi="Century Gothic"/>
          <w:sz w:val="24"/>
          <w:szCs w:val="24"/>
        </w:rPr>
        <w:t xml:space="preserve"> Abu </w:t>
      </w:r>
      <w:proofErr w:type="spellStart"/>
      <w:r w:rsidR="00D062CA" w:rsidRPr="0098265E">
        <w:rPr>
          <w:rFonts w:ascii="Century Gothic" w:hAnsi="Century Gothic"/>
          <w:sz w:val="24"/>
          <w:szCs w:val="24"/>
        </w:rPr>
        <w:t>Sesay</w:t>
      </w:r>
      <w:proofErr w:type="spellEnd"/>
      <w:r w:rsidR="00D062CA" w:rsidRPr="0098265E">
        <w:rPr>
          <w:rFonts w:ascii="Century Gothic" w:hAnsi="Century Gothic"/>
          <w:sz w:val="24"/>
          <w:szCs w:val="24"/>
        </w:rPr>
        <w:t xml:space="preserve">, </w:t>
      </w:r>
      <w:r>
        <w:rPr>
          <w:rFonts w:ascii="Century Gothic" w:hAnsi="Century Gothic"/>
          <w:sz w:val="24"/>
          <w:szCs w:val="24"/>
        </w:rPr>
        <w:t xml:space="preserve">I observe that both documents are full of contradiction and misrepresentation. </w:t>
      </w:r>
      <w:r w:rsidR="00D062CA" w:rsidRPr="0098265E">
        <w:rPr>
          <w:rFonts w:ascii="Century Gothic" w:hAnsi="Century Gothic"/>
          <w:sz w:val="24"/>
          <w:szCs w:val="24"/>
        </w:rPr>
        <w:t>Both the 1</w:t>
      </w:r>
      <w:r w:rsidR="00D062CA" w:rsidRPr="0098265E">
        <w:rPr>
          <w:rFonts w:ascii="Century Gothic" w:hAnsi="Century Gothic"/>
          <w:sz w:val="24"/>
          <w:szCs w:val="24"/>
          <w:vertAlign w:val="superscript"/>
        </w:rPr>
        <w:t>st</w:t>
      </w:r>
      <w:r w:rsidR="00D062CA" w:rsidRPr="0098265E">
        <w:rPr>
          <w:rFonts w:ascii="Century Gothic" w:hAnsi="Century Gothic"/>
          <w:sz w:val="24"/>
          <w:szCs w:val="24"/>
        </w:rPr>
        <w:t xml:space="preserve"> and 2</w:t>
      </w:r>
      <w:r w:rsidR="00D062CA" w:rsidRPr="0098265E">
        <w:rPr>
          <w:rFonts w:ascii="Century Gothic" w:hAnsi="Century Gothic"/>
          <w:sz w:val="24"/>
          <w:szCs w:val="24"/>
          <w:vertAlign w:val="superscript"/>
        </w:rPr>
        <w:t>nd</w:t>
      </w:r>
      <w:r w:rsidR="00D062CA" w:rsidRPr="0098265E">
        <w:rPr>
          <w:rFonts w:ascii="Century Gothic" w:hAnsi="Century Gothic"/>
          <w:sz w:val="24"/>
          <w:szCs w:val="24"/>
        </w:rPr>
        <w:t xml:space="preserve"> Defendants are deluding themselves as to the true ownership of the demised property. It </w:t>
      </w:r>
      <w:r w:rsidR="00FF4C22" w:rsidRPr="0098265E">
        <w:rPr>
          <w:rFonts w:ascii="Century Gothic" w:hAnsi="Century Gothic"/>
          <w:sz w:val="24"/>
          <w:szCs w:val="24"/>
        </w:rPr>
        <w:t xml:space="preserve">appears that they may have each paid some money to </w:t>
      </w:r>
      <w:proofErr w:type="spellStart"/>
      <w:r w:rsidR="00FF4C22" w:rsidRPr="0098265E">
        <w:rPr>
          <w:rFonts w:ascii="Century Gothic" w:hAnsi="Century Gothic"/>
          <w:sz w:val="24"/>
          <w:szCs w:val="24"/>
        </w:rPr>
        <w:t>Seidya</w:t>
      </w:r>
      <w:proofErr w:type="spellEnd"/>
      <w:r w:rsidR="00FF4C22" w:rsidRPr="0098265E">
        <w:rPr>
          <w:rFonts w:ascii="Century Gothic" w:hAnsi="Century Gothic"/>
          <w:sz w:val="24"/>
          <w:szCs w:val="24"/>
        </w:rPr>
        <w:t xml:space="preserve"> Development Company Limited at different times,</w:t>
      </w:r>
      <w:r>
        <w:rPr>
          <w:rFonts w:ascii="Century Gothic" w:hAnsi="Century Gothic"/>
          <w:sz w:val="24"/>
          <w:szCs w:val="24"/>
        </w:rPr>
        <w:t xml:space="preserve"> in the absence of each other,</w:t>
      </w:r>
      <w:r w:rsidR="00FF4C22" w:rsidRPr="0098265E">
        <w:rPr>
          <w:rFonts w:ascii="Century Gothic" w:hAnsi="Century Gothic"/>
          <w:sz w:val="24"/>
          <w:szCs w:val="24"/>
        </w:rPr>
        <w:t xml:space="preserve"> with the mistaken view that they were being sold, individually/separately, the freehold interest; whilst the property was still owned by the Sierra Leone Commercial Bank. In other words, </w:t>
      </w:r>
      <w:proofErr w:type="spellStart"/>
      <w:r w:rsidR="00FF4C22" w:rsidRPr="0098265E">
        <w:rPr>
          <w:rFonts w:ascii="Century Gothic" w:hAnsi="Century Gothic"/>
          <w:sz w:val="24"/>
          <w:szCs w:val="24"/>
        </w:rPr>
        <w:t>Seidya</w:t>
      </w:r>
      <w:proofErr w:type="spellEnd"/>
      <w:r w:rsidR="00FF4C22" w:rsidRPr="0098265E">
        <w:rPr>
          <w:rFonts w:ascii="Century Gothic" w:hAnsi="Century Gothic"/>
          <w:sz w:val="24"/>
          <w:szCs w:val="24"/>
        </w:rPr>
        <w:t xml:space="preserve"> Development Company was </w:t>
      </w:r>
      <w:r>
        <w:rPr>
          <w:rFonts w:ascii="Century Gothic" w:hAnsi="Century Gothic"/>
          <w:sz w:val="24"/>
          <w:szCs w:val="24"/>
        </w:rPr>
        <w:t>mis</w:t>
      </w:r>
      <w:r w:rsidR="00FF4C22" w:rsidRPr="0098265E">
        <w:rPr>
          <w:rFonts w:ascii="Century Gothic" w:hAnsi="Century Gothic"/>
          <w:sz w:val="24"/>
          <w:szCs w:val="24"/>
        </w:rPr>
        <w:t xml:space="preserve">representing </w:t>
      </w:r>
      <w:r>
        <w:rPr>
          <w:rFonts w:ascii="Century Gothic" w:hAnsi="Century Gothic"/>
          <w:sz w:val="24"/>
          <w:szCs w:val="24"/>
        </w:rPr>
        <w:t>to the public,</w:t>
      </w:r>
      <w:r w:rsidR="00FF4C22" w:rsidRPr="0098265E">
        <w:rPr>
          <w:rFonts w:ascii="Century Gothic" w:hAnsi="Century Gothic"/>
          <w:sz w:val="24"/>
          <w:szCs w:val="24"/>
        </w:rPr>
        <w:t xml:space="preserve"> to be the freehold owners of the said estate free of encumbrances.</w:t>
      </w:r>
    </w:p>
    <w:p w:rsidR="00FF4C22" w:rsidRDefault="00FF4C22" w:rsidP="00D86BE4">
      <w:pPr>
        <w:spacing w:after="0" w:line="240" w:lineRule="auto"/>
        <w:jc w:val="both"/>
        <w:rPr>
          <w:rFonts w:ascii="Century Gothic" w:hAnsi="Century Gothic"/>
          <w:sz w:val="24"/>
          <w:szCs w:val="24"/>
        </w:rPr>
      </w:pPr>
    </w:p>
    <w:p w:rsidR="00FF4C22" w:rsidRPr="0098265E" w:rsidRDefault="002F4B1F" w:rsidP="00D86BE4">
      <w:pPr>
        <w:pStyle w:val="ListParagraph"/>
        <w:numPr>
          <w:ilvl w:val="0"/>
          <w:numId w:val="14"/>
        </w:numPr>
        <w:spacing w:after="0" w:line="240" w:lineRule="auto"/>
        <w:jc w:val="both"/>
        <w:rPr>
          <w:rFonts w:ascii="Century Gothic" w:hAnsi="Century Gothic"/>
          <w:sz w:val="24"/>
          <w:szCs w:val="24"/>
        </w:rPr>
      </w:pPr>
      <w:r w:rsidRPr="0098265E">
        <w:rPr>
          <w:rFonts w:ascii="Century Gothic" w:hAnsi="Century Gothic"/>
          <w:sz w:val="24"/>
          <w:szCs w:val="24"/>
        </w:rPr>
        <w:t>I note that the 2</w:t>
      </w:r>
      <w:r w:rsidRPr="0098265E">
        <w:rPr>
          <w:rFonts w:ascii="Century Gothic" w:hAnsi="Century Gothic"/>
          <w:sz w:val="24"/>
          <w:szCs w:val="24"/>
          <w:vertAlign w:val="superscript"/>
        </w:rPr>
        <w:t>nd</w:t>
      </w:r>
      <w:r w:rsidRPr="0098265E">
        <w:rPr>
          <w:rFonts w:ascii="Century Gothic" w:hAnsi="Century Gothic"/>
          <w:sz w:val="24"/>
          <w:szCs w:val="24"/>
        </w:rPr>
        <w:t xml:space="preserve"> Defendant failed to exhibit a legitimate conveyance of the said property to him. Instead, he exhibited a re-conveyance of the said property between the Sierra Leone Commercial Bank and </w:t>
      </w:r>
      <w:proofErr w:type="spellStart"/>
      <w:r w:rsidRPr="0098265E">
        <w:rPr>
          <w:rFonts w:ascii="Century Gothic" w:hAnsi="Century Gothic"/>
          <w:sz w:val="24"/>
          <w:szCs w:val="24"/>
        </w:rPr>
        <w:t>Seidya</w:t>
      </w:r>
      <w:proofErr w:type="spellEnd"/>
      <w:r w:rsidRPr="0098265E">
        <w:rPr>
          <w:rFonts w:ascii="Century Gothic" w:hAnsi="Century Gothic"/>
          <w:sz w:val="24"/>
          <w:szCs w:val="24"/>
        </w:rPr>
        <w:t xml:space="preserve"> Development Company Limited in Exhibit ABS 1</w:t>
      </w:r>
      <w:r w:rsidR="001F204F" w:rsidRPr="0098265E">
        <w:rPr>
          <w:rFonts w:ascii="Century Gothic" w:hAnsi="Century Gothic"/>
          <w:sz w:val="24"/>
          <w:szCs w:val="24"/>
        </w:rPr>
        <w:t xml:space="preserve">. </w:t>
      </w:r>
      <w:r w:rsidR="0098265E">
        <w:rPr>
          <w:rFonts w:ascii="Century Gothic" w:hAnsi="Century Gothic"/>
          <w:sz w:val="24"/>
          <w:szCs w:val="24"/>
        </w:rPr>
        <w:t>This</w:t>
      </w:r>
      <w:r w:rsidR="001F204F" w:rsidRPr="0098265E">
        <w:rPr>
          <w:rFonts w:ascii="Century Gothic" w:hAnsi="Century Gothic"/>
          <w:sz w:val="24"/>
          <w:szCs w:val="24"/>
        </w:rPr>
        <w:t xml:space="preserve"> was clearly not evidence of conveyance to him the 2</w:t>
      </w:r>
      <w:r w:rsidR="001F204F" w:rsidRPr="0098265E">
        <w:rPr>
          <w:rFonts w:ascii="Century Gothic" w:hAnsi="Century Gothic"/>
          <w:sz w:val="24"/>
          <w:szCs w:val="24"/>
          <w:vertAlign w:val="superscript"/>
        </w:rPr>
        <w:t>nd</w:t>
      </w:r>
      <w:r w:rsidR="001F204F" w:rsidRPr="0098265E">
        <w:rPr>
          <w:rFonts w:ascii="Century Gothic" w:hAnsi="Century Gothic"/>
          <w:sz w:val="24"/>
          <w:szCs w:val="24"/>
        </w:rPr>
        <w:t xml:space="preserve"> Defendant; and which ultimately defeats his argument of having freehold ownership.</w:t>
      </w:r>
    </w:p>
    <w:p w:rsidR="00E27D15" w:rsidRDefault="00E27D15" w:rsidP="00D86BE4">
      <w:pPr>
        <w:spacing w:after="0" w:line="240" w:lineRule="auto"/>
        <w:jc w:val="both"/>
        <w:rPr>
          <w:rFonts w:ascii="Century Gothic" w:hAnsi="Century Gothic"/>
          <w:sz w:val="24"/>
          <w:szCs w:val="24"/>
        </w:rPr>
      </w:pPr>
    </w:p>
    <w:p w:rsidR="00E56134" w:rsidRPr="004F1CEB" w:rsidRDefault="00E27D15" w:rsidP="00D86BE4">
      <w:pPr>
        <w:pStyle w:val="ListParagraph"/>
        <w:numPr>
          <w:ilvl w:val="0"/>
          <w:numId w:val="14"/>
        </w:numPr>
        <w:spacing w:after="0" w:line="240" w:lineRule="auto"/>
        <w:jc w:val="both"/>
        <w:rPr>
          <w:rFonts w:ascii="Century Gothic" w:hAnsi="Century Gothic"/>
          <w:sz w:val="24"/>
          <w:szCs w:val="24"/>
        </w:rPr>
      </w:pPr>
      <w:r w:rsidRPr="004F1CEB">
        <w:rPr>
          <w:rFonts w:ascii="Century Gothic" w:hAnsi="Century Gothic"/>
          <w:sz w:val="24"/>
          <w:szCs w:val="24"/>
        </w:rPr>
        <w:t>From the totality of the facts and evidence, it is clear that not only</w:t>
      </w:r>
      <w:r w:rsidR="004F1CEB">
        <w:rPr>
          <w:rFonts w:ascii="Century Gothic" w:hAnsi="Century Gothic"/>
          <w:sz w:val="24"/>
          <w:szCs w:val="24"/>
        </w:rPr>
        <w:t xml:space="preserve"> is</w:t>
      </w:r>
      <w:r w:rsidRPr="004F1CEB">
        <w:rPr>
          <w:rFonts w:ascii="Century Gothic" w:hAnsi="Century Gothic"/>
          <w:sz w:val="24"/>
          <w:szCs w:val="24"/>
        </w:rPr>
        <w:t xml:space="preserve"> the Plaintiff</w:t>
      </w:r>
      <w:r w:rsidR="004F1CEB">
        <w:rPr>
          <w:rFonts w:ascii="Century Gothic" w:hAnsi="Century Gothic"/>
          <w:sz w:val="24"/>
          <w:szCs w:val="24"/>
        </w:rPr>
        <w:t>/Applicant</w:t>
      </w:r>
      <w:r w:rsidRPr="004F1CEB">
        <w:rPr>
          <w:rFonts w:ascii="Century Gothic" w:hAnsi="Century Gothic"/>
          <w:sz w:val="24"/>
          <w:szCs w:val="24"/>
        </w:rPr>
        <w:t xml:space="preserve"> the rightful </w:t>
      </w:r>
      <w:proofErr w:type="gramStart"/>
      <w:r w:rsidRPr="004F1CEB">
        <w:rPr>
          <w:rFonts w:ascii="Century Gothic" w:hAnsi="Century Gothic"/>
          <w:sz w:val="24"/>
          <w:szCs w:val="24"/>
        </w:rPr>
        <w:t>owner  and</w:t>
      </w:r>
      <w:proofErr w:type="gramEnd"/>
      <w:r w:rsidRPr="004F1CEB">
        <w:rPr>
          <w:rFonts w:ascii="Century Gothic" w:hAnsi="Century Gothic"/>
          <w:sz w:val="24"/>
          <w:szCs w:val="24"/>
        </w:rPr>
        <w:t xml:space="preserve"> is in possession of a conveyance of the</w:t>
      </w:r>
      <w:r w:rsidR="004F1CEB">
        <w:rPr>
          <w:rFonts w:ascii="Century Gothic" w:hAnsi="Century Gothic"/>
          <w:sz w:val="24"/>
          <w:szCs w:val="24"/>
        </w:rPr>
        <w:t xml:space="preserve"> freehold to her, but that the D</w:t>
      </w:r>
      <w:r w:rsidRPr="004F1CEB">
        <w:rPr>
          <w:rFonts w:ascii="Century Gothic" w:hAnsi="Century Gothic"/>
          <w:sz w:val="24"/>
          <w:szCs w:val="24"/>
        </w:rPr>
        <w:t>efendants</w:t>
      </w:r>
      <w:r w:rsidR="004F1CEB">
        <w:rPr>
          <w:rFonts w:ascii="Century Gothic" w:hAnsi="Century Gothic"/>
          <w:sz w:val="24"/>
          <w:szCs w:val="24"/>
        </w:rPr>
        <w:t>/Respondents</w:t>
      </w:r>
      <w:r w:rsidRPr="004F1CEB">
        <w:rPr>
          <w:rFonts w:ascii="Century Gothic" w:hAnsi="Century Gothic"/>
          <w:sz w:val="24"/>
          <w:szCs w:val="24"/>
        </w:rPr>
        <w:t xml:space="preserve"> do not have any </w:t>
      </w:r>
      <w:proofErr w:type="spellStart"/>
      <w:r w:rsidRPr="004F1CEB">
        <w:rPr>
          <w:rFonts w:ascii="Century Gothic" w:hAnsi="Century Gothic"/>
          <w:sz w:val="24"/>
          <w:szCs w:val="24"/>
        </w:rPr>
        <w:t>defence</w:t>
      </w:r>
      <w:proofErr w:type="spellEnd"/>
      <w:r w:rsidRPr="004F1CEB">
        <w:rPr>
          <w:rFonts w:ascii="Century Gothic" w:hAnsi="Century Gothic"/>
          <w:sz w:val="24"/>
          <w:szCs w:val="24"/>
        </w:rPr>
        <w:t>. That she then signed a tenancy agreement with the 1</w:t>
      </w:r>
      <w:r w:rsidRPr="004F1CEB">
        <w:rPr>
          <w:rFonts w:ascii="Century Gothic" w:hAnsi="Century Gothic"/>
          <w:sz w:val="24"/>
          <w:szCs w:val="24"/>
          <w:vertAlign w:val="superscript"/>
        </w:rPr>
        <w:t>st</w:t>
      </w:r>
      <w:r w:rsidRPr="004F1CEB">
        <w:rPr>
          <w:rFonts w:ascii="Century Gothic" w:hAnsi="Century Gothic"/>
          <w:sz w:val="24"/>
          <w:szCs w:val="24"/>
        </w:rPr>
        <w:t xml:space="preserve"> Defendant or most probably a representative of the </w:t>
      </w:r>
      <w:r w:rsidR="00FA7D60" w:rsidRPr="004F1CEB">
        <w:rPr>
          <w:rFonts w:ascii="Century Gothic" w:hAnsi="Century Gothic"/>
          <w:sz w:val="24"/>
          <w:szCs w:val="24"/>
        </w:rPr>
        <w:t>1</w:t>
      </w:r>
      <w:r w:rsidR="00FA7D60" w:rsidRPr="004F1CEB">
        <w:rPr>
          <w:rFonts w:ascii="Century Gothic" w:hAnsi="Century Gothic"/>
          <w:sz w:val="24"/>
          <w:szCs w:val="24"/>
          <w:vertAlign w:val="superscript"/>
        </w:rPr>
        <w:t>st</w:t>
      </w:r>
      <w:r w:rsidR="00FA7D60" w:rsidRPr="004F1CEB">
        <w:rPr>
          <w:rFonts w:ascii="Century Gothic" w:hAnsi="Century Gothic"/>
          <w:sz w:val="24"/>
          <w:szCs w:val="24"/>
        </w:rPr>
        <w:t xml:space="preserve"> Defendant, since the signature says “A. </w:t>
      </w:r>
      <w:r w:rsidR="00940F87">
        <w:rPr>
          <w:rFonts w:ascii="Century Gothic" w:hAnsi="Century Gothic"/>
          <w:sz w:val="24"/>
          <w:szCs w:val="24"/>
        </w:rPr>
        <w:t>Bah” instead of “M. Bah;</w:t>
      </w:r>
      <w:r w:rsidR="00FA7D60" w:rsidRPr="004F1CEB">
        <w:rPr>
          <w:rFonts w:ascii="Century Gothic" w:hAnsi="Century Gothic"/>
          <w:sz w:val="24"/>
          <w:szCs w:val="24"/>
        </w:rPr>
        <w:t>”</w:t>
      </w:r>
      <w:r w:rsidR="00940F87">
        <w:rPr>
          <w:rFonts w:ascii="Century Gothic" w:hAnsi="Century Gothic"/>
          <w:sz w:val="24"/>
          <w:szCs w:val="24"/>
        </w:rPr>
        <w:t xml:space="preserve"> but t</w:t>
      </w:r>
      <w:r w:rsidR="00FA7D60" w:rsidRPr="004F1CEB">
        <w:rPr>
          <w:rFonts w:ascii="Century Gothic" w:hAnsi="Century Gothic"/>
          <w:sz w:val="24"/>
          <w:szCs w:val="24"/>
        </w:rPr>
        <w:t xml:space="preserve">hat notwithstanding, even if El Hajj </w:t>
      </w:r>
      <w:proofErr w:type="spellStart"/>
      <w:r w:rsidR="00FA7D60" w:rsidRPr="004F1CEB">
        <w:rPr>
          <w:rFonts w:ascii="Century Gothic" w:hAnsi="Century Gothic"/>
          <w:sz w:val="24"/>
          <w:szCs w:val="24"/>
        </w:rPr>
        <w:t>Mamodu</w:t>
      </w:r>
      <w:proofErr w:type="spellEnd"/>
      <w:r w:rsidR="00FA7D60" w:rsidRPr="004F1CEB">
        <w:rPr>
          <w:rFonts w:ascii="Century Gothic" w:hAnsi="Century Gothic"/>
          <w:sz w:val="24"/>
          <w:szCs w:val="24"/>
        </w:rPr>
        <w:t xml:space="preserve"> is not in occupation, other occupants are; and they are living there without the owner’s consent. As such, they are to </w:t>
      </w:r>
      <w:r w:rsidR="00FA7D60" w:rsidRPr="004F1CEB">
        <w:rPr>
          <w:rFonts w:ascii="Century Gothic" w:hAnsi="Century Gothic"/>
          <w:sz w:val="24"/>
          <w:szCs w:val="24"/>
        </w:rPr>
        <w:lastRenderedPageBreak/>
        <w:t xml:space="preserve">vacate the premises and give immediate possession to the Plaintiff/Applicant, </w:t>
      </w:r>
      <w:proofErr w:type="spellStart"/>
      <w:r w:rsidR="00FA7D60" w:rsidRPr="004F1CEB">
        <w:rPr>
          <w:rFonts w:ascii="Century Gothic" w:hAnsi="Century Gothic"/>
          <w:sz w:val="24"/>
          <w:szCs w:val="24"/>
        </w:rPr>
        <w:t>Ejatu</w:t>
      </w:r>
      <w:proofErr w:type="spellEnd"/>
      <w:r w:rsidR="00FA7D60" w:rsidRPr="004F1CEB">
        <w:rPr>
          <w:rFonts w:ascii="Century Gothic" w:hAnsi="Century Gothic"/>
          <w:sz w:val="24"/>
          <w:szCs w:val="24"/>
        </w:rPr>
        <w:t xml:space="preserve"> </w:t>
      </w:r>
      <w:proofErr w:type="spellStart"/>
      <w:r w:rsidR="00FA7D60" w:rsidRPr="004F1CEB">
        <w:rPr>
          <w:rFonts w:ascii="Century Gothic" w:hAnsi="Century Gothic"/>
          <w:sz w:val="24"/>
          <w:szCs w:val="24"/>
        </w:rPr>
        <w:t>Jalloh</w:t>
      </w:r>
      <w:proofErr w:type="spellEnd"/>
      <w:r w:rsidR="009959D5" w:rsidRPr="004F1CEB">
        <w:rPr>
          <w:rFonts w:ascii="Century Gothic" w:hAnsi="Century Gothic"/>
          <w:sz w:val="24"/>
          <w:szCs w:val="24"/>
        </w:rPr>
        <w:t>.</w:t>
      </w:r>
      <w:r w:rsidR="00E56134" w:rsidRPr="004F1CEB">
        <w:rPr>
          <w:rFonts w:ascii="Century Gothic" w:hAnsi="Century Gothic"/>
          <w:sz w:val="24"/>
          <w:szCs w:val="24"/>
          <w:u w:val="single"/>
        </w:rPr>
        <w:t xml:space="preserve"> </w:t>
      </w:r>
    </w:p>
    <w:p w:rsidR="00E56134" w:rsidRDefault="00E56134" w:rsidP="00D86BE4">
      <w:pPr>
        <w:spacing w:after="0" w:line="240" w:lineRule="auto"/>
        <w:jc w:val="both"/>
        <w:rPr>
          <w:rFonts w:ascii="Century Gothic" w:hAnsi="Century Gothic"/>
          <w:sz w:val="24"/>
          <w:szCs w:val="24"/>
          <w:u w:val="single"/>
        </w:rPr>
      </w:pPr>
    </w:p>
    <w:p w:rsidR="0090718E" w:rsidRDefault="0090718E" w:rsidP="00D86BE4">
      <w:pPr>
        <w:pStyle w:val="ListParagraph"/>
        <w:numPr>
          <w:ilvl w:val="0"/>
          <w:numId w:val="9"/>
        </w:numPr>
        <w:spacing w:after="0" w:line="240" w:lineRule="auto"/>
        <w:jc w:val="both"/>
        <w:rPr>
          <w:rFonts w:ascii="Century Gothic" w:hAnsi="Century Gothic"/>
          <w:sz w:val="24"/>
          <w:szCs w:val="24"/>
          <w:u w:val="single"/>
        </w:rPr>
      </w:pPr>
      <w:proofErr w:type="spellStart"/>
      <w:r w:rsidRPr="002543FE">
        <w:rPr>
          <w:rFonts w:ascii="Century Gothic" w:hAnsi="Century Gothic"/>
          <w:sz w:val="24"/>
          <w:szCs w:val="24"/>
          <w:u w:val="single"/>
        </w:rPr>
        <w:t>Mesne</w:t>
      </w:r>
      <w:proofErr w:type="spellEnd"/>
      <w:r w:rsidRPr="002543FE">
        <w:rPr>
          <w:rFonts w:ascii="Century Gothic" w:hAnsi="Century Gothic"/>
          <w:sz w:val="24"/>
          <w:szCs w:val="24"/>
          <w:u w:val="single"/>
        </w:rPr>
        <w:t xml:space="preserve"> Profits</w:t>
      </w:r>
      <w:r w:rsidR="002543FE">
        <w:rPr>
          <w:rFonts w:ascii="Century Gothic" w:hAnsi="Century Gothic"/>
          <w:sz w:val="24"/>
          <w:szCs w:val="24"/>
          <w:u w:val="single"/>
        </w:rPr>
        <w:t xml:space="preserve"> </w:t>
      </w:r>
    </w:p>
    <w:p w:rsidR="002543FE" w:rsidRDefault="002543FE" w:rsidP="00D86BE4">
      <w:pPr>
        <w:spacing w:after="0" w:line="240" w:lineRule="auto"/>
        <w:jc w:val="both"/>
        <w:rPr>
          <w:rFonts w:ascii="Century Gothic" w:hAnsi="Century Gothic"/>
          <w:sz w:val="24"/>
          <w:szCs w:val="24"/>
          <w:u w:val="single"/>
        </w:rPr>
      </w:pPr>
    </w:p>
    <w:p w:rsidR="002543FE" w:rsidRPr="00FD45CB" w:rsidRDefault="002543FE" w:rsidP="00D86BE4">
      <w:pPr>
        <w:pStyle w:val="ListParagraph"/>
        <w:numPr>
          <w:ilvl w:val="0"/>
          <w:numId w:val="14"/>
        </w:numPr>
        <w:spacing w:after="0" w:line="240" w:lineRule="auto"/>
        <w:jc w:val="both"/>
        <w:rPr>
          <w:rFonts w:ascii="Century Gothic" w:hAnsi="Century Gothic"/>
          <w:sz w:val="24"/>
          <w:szCs w:val="24"/>
        </w:rPr>
      </w:pPr>
      <w:proofErr w:type="spellStart"/>
      <w:r w:rsidRPr="00FD45CB">
        <w:rPr>
          <w:rFonts w:ascii="Century Gothic" w:hAnsi="Century Gothic"/>
          <w:sz w:val="24"/>
          <w:szCs w:val="24"/>
        </w:rPr>
        <w:t>Mesne</w:t>
      </w:r>
      <w:proofErr w:type="spellEnd"/>
      <w:r w:rsidRPr="00FD45CB">
        <w:rPr>
          <w:rFonts w:ascii="Century Gothic" w:hAnsi="Century Gothic"/>
          <w:sz w:val="24"/>
          <w:szCs w:val="24"/>
        </w:rPr>
        <w:t xml:space="preserve"> profits refers to the profits of an estate received by a tenant in wrongful possession between two dates; </w:t>
      </w:r>
      <w:r w:rsidRPr="00FD45CB">
        <w:rPr>
          <w:rFonts w:ascii="Century Gothic" w:hAnsi="Century Gothic"/>
          <w:sz w:val="24"/>
          <w:szCs w:val="24"/>
          <w:u w:val="single"/>
        </w:rPr>
        <w:t>Black’s Law Dictionary 9</w:t>
      </w:r>
      <w:r w:rsidRPr="00FD45CB">
        <w:rPr>
          <w:rFonts w:ascii="Century Gothic" w:hAnsi="Century Gothic"/>
          <w:sz w:val="24"/>
          <w:szCs w:val="24"/>
          <w:u w:val="single"/>
          <w:vertAlign w:val="superscript"/>
        </w:rPr>
        <w:t>th</w:t>
      </w:r>
      <w:r w:rsidRPr="00FD45CB">
        <w:rPr>
          <w:rFonts w:ascii="Century Gothic" w:hAnsi="Century Gothic"/>
          <w:sz w:val="24"/>
          <w:szCs w:val="24"/>
          <w:u w:val="single"/>
        </w:rPr>
        <w:t xml:space="preserve"> Edition.</w:t>
      </w:r>
      <w:r w:rsidR="00AE5D73" w:rsidRPr="00FD45CB">
        <w:rPr>
          <w:rFonts w:ascii="Century Gothic" w:hAnsi="Century Gothic"/>
          <w:sz w:val="24"/>
          <w:szCs w:val="24"/>
          <w:u w:val="single"/>
        </w:rPr>
        <w:t xml:space="preserve"> </w:t>
      </w:r>
      <w:r w:rsidR="00AE5D73" w:rsidRPr="00FD45CB">
        <w:rPr>
          <w:rFonts w:ascii="Century Gothic" w:hAnsi="Century Gothic"/>
          <w:sz w:val="24"/>
          <w:szCs w:val="24"/>
        </w:rPr>
        <w:t>It would therefore mean in this instance, from the date the tenancy determined up to the present occupation</w:t>
      </w:r>
      <w:r w:rsidR="002F6F27" w:rsidRPr="00FD45CB">
        <w:rPr>
          <w:rFonts w:ascii="Century Gothic" w:hAnsi="Century Gothic"/>
          <w:sz w:val="24"/>
          <w:szCs w:val="24"/>
        </w:rPr>
        <w:t xml:space="preserve"> by</w:t>
      </w:r>
      <w:r w:rsidR="000D27CE" w:rsidRPr="00FD45CB">
        <w:rPr>
          <w:rFonts w:ascii="Century Gothic" w:hAnsi="Century Gothic"/>
          <w:sz w:val="24"/>
          <w:szCs w:val="24"/>
        </w:rPr>
        <w:t xml:space="preserve"> the Defendant/Respondent.</w:t>
      </w:r>
    </w:p>
    <w:p w:rsidR="000D27CE" w:rsidRDefault="000D27CE" w:rsidP="00D86BE4">
      <w:pPr>
        <w:spacing w:after="0" w:line="240" w:lineRule="auto"/>
        <w:ind w:left="720"/>
        <w:jc w:val="both"/>
        <w:rPr>
          <w:rFonts w:ascii="Century Gothic" w:hAnsi="Century Gothic"/>
          <w:sz w:val="24"/>
          <w:szCs w:val="24"/>
        </w:rPr>
      </w:pPr>
    </w:p>
    <w:p w:rsidR="000D27CE" w:rsidRPr="00AE5D73" w:rsidRDefault="000D27CE" w:rsidP="00D86BE4">
      <w:pPr>
        <w:spacing w:after="0" w:line="240" w:lineRule="auto"/>
        <w:ind w:left="720"/>
        <w:jc w:val="both"/>
        <w:rPr>
          <w:rFonts w:ascii="Century Gothic" w:hAnsi="Century Gothic"/>
          <w:sz w:val="24"/>
          <w:szCs w:val="24"/>
        </w:rPr>
      </w:pPr>
      <w:r>
        <w:rPr>
          <w:rFonts w:ascii="Century Gothic" w:hAnsi="Century Gothic"/>
          <w:sz w:val="24"/>
          <w:szCs w:val="24"/>
        </w:rPr>
        <w:t xml:space="preserve">The </w:t>
      </w:r>
      <w:proofErr w:type="spellStart"/>
      <w:r>
        <w:rPr>
          <w:rFonts w:ascii="Century Gothic" w:hAnsi="Century Gothic"/>
          <w:sz w:val="24"/>
          <w:szCs w:val="24"/>
        </w:rPr>
        <w:t>mesne</w:t>
      </w:r>
      <w:proofErr w:type="spellEnd"/>
      <w:r>
        <w:rPr>
          <w:rFonts w:ascii="Century Gothic" w:hAnsi="Century Gothic"/>
          <w:sz w:val="24"/>
          <w:szCs w:val="24"/>
        </w:rPr>
        <w:t xml:space="preserve"> </w:t>
      </w:r>
      <w:proofErr w:type="gramStart"/>
      <w:r>
        <w:rPr>
          <w:rFonts w:ascii="Century Gothic" w:hAnsi="Century Gothic"/>
          <w:sz w:val="24"/>
          <w:szCs w:val="24"/>
        </w:rPr>
        <w:t>profits has</w:t>
      </w:r>
      <w:proofErr w:type="gramEnd"/>
      <w:r>
        <w:rPr>
          <w:rFonts w:ascii="Century Gothic" w:hAnsi="Century Gothic"/>
          <w:sz w:val="24"/>
          <w:szCs w:val="24"/>
        </w:rPr>
        <w:t xml:space="preserve"> been assessed at US$ 30,000 per annum from December 2014 up until delivery up of possession. It is my view that the Plaintiff/Applicant is entitled to the </w:t>
      </w:r>
      <w:proofErr w:type="spellStart"/>
      <w:r>
        <w:rPr>
          <w:rFonts w:ascii="Century Gothic" w:hAnsi="Century Gothic"/>
          <w:sz w:val="24"/>
          <w:szCs w:val="24"/>
        </w:rPr>
        <w:t>mesne</w:t>
      </w:r>
      <w:proofErr w:type="spellEnd"/>
      <w:r>
        <w:rPr>
          <w:rFonts w:ascii="Century Gothic" w:hAnsi="Century Gothic"/>
          <w:sz w:val="24"/>
          <w:szCs w:val="24"/>
        </w:rPr>
        <w:t xml:space="preserve"> profits that has been accum</w:t>
      </w:r>
      <w:r w:rsidR="00FD45CB">
        <w:rPr>
          <w:rFonts w:ascii="Century Gothic" w:hAnsi="Century Gothic"/>
          <w:sz w:val="24"/>
          <w:szCs w:val="24"/>
        </w:rPr>
        <w:t>ulated up to this point in time; which amounts to US$ 120,000 or its equivalent in Leones.</w:t>
      </w:r>
    </w:p>
    <w:p w:rsidR="0090718E" w:rsidRPr="0090718E" w:rsidRDefault="0090718E" w:rsidP="00D86BE4">
      <w:pPr>
        <w:pStyle w:val="ListParagraph"/>
        <w:jc w:val="both"/>
        <w:rPr>
          <w:rFonts w:ascii="Century Gothic" w:hAnsi="Century Gothic"/>
          <w:sz w:val="24"/>
          <w:szCs w:val="24"/>
        </w:rPr>
      </w:pPr>
    </w:p>
    <w:p w:rsidR="0090718E" w:rsidRPr="000D27CE" w:rsidRDefault="0090718E" w:rsidP="00D86BE4">
      <w:pPr>
        <w:pStyle w:val="ListParagraph"/>
        <w:numPr>
          <w:ilvl w:val="0"/>
          <w:numId w:val="9"/>
        </w:numPr>
        <w:spacing w:after="0" w:line="240" w:lineRule="auto"/>
        <w:jc w:val="both"/>
        <w:rPr>
          <w:rFonts w:ascii="Century Gothic" w:hAnsi="Century Gothic"/>
          <w:sz w:val="24"/>
          <w:szCs w:val="24"/>
          <w:u w:val="single"/>
        </w:rPr>
      </w:pPr>
      <w:r w:rsidRPr="000D27CE">
        <w:rPr>
          <w:rFonts w:ascii="Century Gothic" w:hAnsi="Century Gothic"/>
          <w:sz w:val="24"/>
          <w:szCs w:val="24"/>
          <w:u w:val="single"/>
        </w:rPr>
        <w:t>Damages</w:t>
      </w:r>
      <w:r w:rsidR="00E56134" w:rsidRPr="000D27CE">
        <w:rPr>
          <w:rFonts w:ascii="Century Gothic" w:hAnsi="Century Gothic"/>
          <w:sz w:val="24"/>
          <w:szCs w:val="24"/>
          <w:u w:val="single"/>
        </w:rPr>
        <w:t xml:space="preserve"> </w:t>
      </w:r>
    </w:p>
    <w:p w:rsidR="00E56134" w:rsidRDefault="00E56134" w:rsidP="00D86BE4">
      <w:pPr>
        <w:spacing w:after="0" w:line="240" w:lineRule="auto"/>
        <w:ind w:left="720"/>
        <w:jc w:val="both"/>
        <w:rPr>
          <w:rFonts w:ascii="Century Gothic" w:hAnsi="Century Gothic"/>
          <w:sz w:val="24"/>
          <w:szCs w:val="24"/>
        </w:rPr>
      </w:pPr>
    </w:p>
    <w:p w:rsidR="000D27CE" w:rsidRPr="00FD45CB" w:rsidRDefault="000D27CE" w:rsidP="00D86BE4">
      <w:pPr>
        <w:pStyle w:val="ListParagraph"/>
        <w:numPr>
          <w:ilvl w:val="0"/>
          <w:numId w:val="14"/>
        </w:numPr>
        <w:spacing w:after="0" w:line="240" w:lineRule="auto"/>
        <w:jc w:val="both"/>
        <w:rPr>
          <w:rFonts w:ascii="Century Gothic" w:hAnsi="Century Gothic"/>
          <w:sz w:val="24"/>
          <w:szCs w:val="24"/>
        </w:rPr>
      </w:pPr>
      <w:r w:rsidRPr="00FD45CB">
        <w:rPr>
          <w:rFonts w:ascii="Century Gothic" w:hAnsi="Century Gothic"/>
          <w:sz w:val="24"/>
          <w:szCs w:val="24"/>
        </w:rPr>
        <w:t xml:space="preserve">There is no doubt that the Plaintiff/Applicant has suffered loss and will have to be indemnified notwithstanding her default payments on the mortgage she took out. There has been a breach of tenancy agreement and the Defendant/Respondent has to compensate the Plaintiff/Applicant for the loss incurred.  The principle is that the injured party should be put as nearly as possible in the same position, so far as money can do it, as if she had not been injured. </w:t>
      </w:r>
      <w:r w:rsidR="00FD45CB">
        <w:rPr>
          <w:rFonts w:ascii="Century Gothic" w:hAnsi="Century Gothic"/>
          <w:sz w:val="24"/>
          <w:szCs w:val="24"/>
        </w:rPr>
        <w:t>T</w:t>
      </w:r>
      <w:r w:rsidRPr="00FD45CB">
        <w:rPr>
          <w:rFonts w:ascii="Century Gothic" w:hAnsi="Century Gothic"/>
          <w:sz w:val="24"/>
          <w:szCs w:val="24"/>
        </w:rPr>
        <w:t xml:space="preserve">he measure of damages </w:t>
      </w:r>
      <w:r w:rsidR="00FD45CB">
        <w:rPr>
          <w:rFonts w:ascii="Century Gothic" w:hAnsi="Century Gothic"/>
          <w:sz w:val="24"/>
          <w:szCs w:val="24"/>
        </w:rPr>
        <w:t>is</w:t>
      </w:r>
      <w:r w:rsidRPr="00FD45CB">
        <w:rPr>
          <w:rFonts w:ascii="Century Gothic" w:hAnsi="Century Gothic"/>
          <w:sz w:val="24"/>
          <w:szCs w:val="24"/>
        </w:rPr>
        <w:t xml:space="preserve"> assessed </w:t>
      </w:r>
      <w:r w:rsidR="00A17851">
        <w:rPr>
          <w:rFonts w:ascii="Century Gothic" w:hAnsi="Century Gothic"/>
          <w:sz w:val="24"/>
          <w:szCs w:val="24"/>
        </w:rPr>
        <w:t>at US$ 90,000 (Ninety Thousand United States Dollars) or its equivalent in Leones.</w:t>
      </w:r>
    </w:p>
    <w:p w:rsidR="00A24ACE" w:rsidRPr="00FD45CB" w:rsidRDefault="00E56134" w:rsidP="00D86BE4">
      <w:pPr>
        <w:spacing w:after="0" w:line="240" w:lineRule="auto"/>
        <w:jc w:val="both"/>
        <w:rPr>
          <w:rFonts w:ascii="Century Gothic" w:hAnsi="Century Gothic"/>
          <w:sz w:val="24"/>
          <w:szCs w:val="24"/>
        </w:rPr>
      </w:pPr>
      <w:r>
        <w:rPr>
          <w:rFonts w:ascii="Century Gothic" w:hAnsi="Century Gothic"/>
          <w:sz w:val="24"/>
          <w:szCs w:val="24"/>
        </w:rPr>
        <w:t xml:space="preserve">      </w:t>
      </w:r>
    </w:p>
    <w:p w:rsidR="00E422FF" w:rsidRDefault="00E422FF" w:rsidP="00D86BE4">
      <w:pPr>
        <w:pStyle w:val="ListParagraph"/>
        <w:jc w:val="both"/>
        <w:rPr>
          <w:rFonts w:ascii="Century Gothic" w:hAnsi="Century Gothic"/>
          <w:b/>
          <w:sz w:val="24"/>
          <w:szCs w:val="24"/>
          <w:u w:val="single"/>
        </w:rPr>
      </w:pPr>
      <w:r w:rsidRPr="00E422FF">
        <w:rPr>
          <w:rFonts w:ascii="Century Gothic" w:hAnsi="Century Gothic"/>
          <w:b/>
          <w:sz w:val="24"/>
          <w:szCs w:val="24"/>
          <w:u w:val="single"/>
        </w:rPr>
        <w:t>CONCLUSION</w:t>
      </w:r>
      <w:r>
        <w:rPr>
          <w:rFonts w:ascii="Century Gothic" w:hAnsi="Century Gothic"/>
          <w:b/>
          <w:sz w:val="24"/>
          <w:szCs w:val="24"/>
          <w:u w:val="single"/>
        </w:rPr>
        <w:t xml:space="preserve"> </w:t>
      </w:r>
    </w:p>
    <w:p w:rsidR="00E422FF" w:rsidRDefault="00E422FF" w:rsidP="00D86BE4">
      <w:pPr>
        <w:pStyle w:val="ListParagraph"/>
        <w:jc w:val="both"/>
        <w:rPr>
          <w:rFonts w:ascii="Century Gothic" w:hAnsi="Century Gothic"/>
          <w:b/>
          <w:sz w:val="24"/>
          <w:szCs w:val="24"/>
          <w:u w:val="single"/>
        </w:rPr>
      </w:pPr>
    </w:p>
    <w:p w:rsidR="00FD45CB" w:rsidRPr="00FD45CB" w:rsidRDefault="00FD45CB" w:rsidP="00D86BE4">
      <w:pPr>
        <w:pStyle w:val="ListParagraph"/>
        <w:numPr>
          <w:ilvl w:val="0"/>
          <w:numId w:val="14"/>
        </w:numPr>
        <w:jc w:val="both"/>
        <w:rPr>
          <w:rFonts w:ascii="Century Gothic" w:hAnsi="Century Gothic"/>
          <w:sz w:val="24"/>
          <w:szCs w:val="24"/>
        </w:rPr>
      </w:pPr>
      <w:r>
        <w:rPr>
          <w:rFonts w:ascii="Century Gothic" w:hAnsi="Century Gothic"/>
          <w:sz w:val="24"/>
          <w:szCs w:val="24"/>
        </w:rPr>
        <w:t>I am satisfied that the application is suitable for determination without a full trial of the action; and that I see no reason why this determination should not be final. All the parties have been represented by Counsel, except for the 1</w:t>
      </w:r>
      <w:r w:rsidRPr="00FD45CB">
        <w:rPr>
          <w:rFonts w:ascii="Century Gothic" w:hAnsi="Century Gothic"/>
          <w:sz w:val="24"/>
          <w:szCs w:val="24"/>
          <w:vertAlign w:val="superscript"/>
        </w:rPr>
        <w:t>st</w:t>
      </w:r>
      <w:r>
        <w:rPr>
          <w:rFonts w:ascii="Century Gothic" w:hAnsi="Century Gothic"/>
          <w:sz w:val="24"/>
          <w:szCs w:val="24"/>
        </w:rPr>
        <w:t xml:space="preserve"> Defendant who was properly served. As such, all of the parties have been given an opportunity of being heard on the issues. </w:t>
      </w:r>
    </w:p>
    <w:p w:rsidR="00FD45CB" w:rsidRDefault="00FD45CB" w:rsidP="00D86BE4">
      <w:pPr>
        <w:pStyle w:val="ListParagraph"/>
        <w:jc w:val="both"/>
        <w:rPr>
          <w:rFonts w:ascii="Century Gothic" w:hAnsi="Century Gothic"/>
          <w:sz w:val="24"/>
          <w:szCs w:val="24"/>
        </w:rPr>
      </w:pPr>
    </w:p>
    <w:p w:rsidR="00813E37" w:rsidRDefault="00DB4AB0" w:rsidP="00D86BE4">
      <w:pPr>
        <w:pStyle w:val="ListParagraph"/>
        <w:jc w:val="both"/>
        <w:rPr>
          <w:rFonts w:ascii="Century Gothic" w:hAnsi="Century Gothic"/>
          <w:sz w:val="24"/>
          <w:szCs w:val="24"/>
        </w:rPr>
      </w:pPr>
      <w:r>
        <w:rPr>
          <w:rFonts w:ascii="Century Gothic" w:hAnsi="Century Gothic"/>
          <w:sz w:val="24"/>
          <w:szCs w:val="24"/>
        </w:rPr>
        <w:t>In the circumstance, the Plaintiff/Applicant has succeeded in her application against the 1</w:t>
      </w:r>
      <w:r w:rsidRPr="00DB4AB0">
        <w:rPr>
          <w:rFonts w:ascii="Century Gothic" w:hAnsi="Century Gothic"/>
          <w:sz w:val="24"/>
          <w:szCs w:val="24"/>
          <w:vertAlign w:val="superscript"/>
        </w:rPr>
        <w:t>st</w:t>
      </w:r>
      <w:r>
        <w:rPr>
          <w:rFonts w:ascii="Century Gothic" w:hAnsi="Century Gothic"/>
          <w:sz w:val="24"/>
          <w:szCs w:val="24"/>
        </w:rPr>
        <w:t xml:space="preserve"> Defendant and all the occupants</w:t>
      </w:r>
      <w:r w:rsidR="00813E37">
        <w:rPr>
          <w:rFonts w:ascii="Century Gothic" w:hAnsi="Century Gothic"/>
          <w:sz w:val="24"/>
          <w:szCs w:val="24"/>
        </w:rPr>
        <w:t xml:space="preserve"> and judgment is given in her </w:t>
      </w:r>
      <w:proofErr w:type="spellStart"/>
      <w:r w:rsidR="00813E37">
        <w:rPr>
          <w:rFonts w:ascii="Century Gothic" w:hAnsi="Century Gothic"/>
          <w:sz w:val="24"/>
          <w:szCs w:val="24"/>
        </w:rPr>
        <w:t>favour</w:t>
      </w:r>
      <w:proofErr w:type="spellEnd"/>
      <w:r w:rsidR="00813E37">
        <w:rPr>
          <w:rFonts w:ascii="Century Gothic" w:hAnsi="Century Gothic"/>
          <w:sz w:val="24"/>
          <w:szCs w:val="24"/>
        </w:rPr>
        <w:t>. The 1</w:t>
      </w:r>
      <w:r w:rsidR="00813E37" w:rsidRPr="00813E37">
        <w:rPr>
          <w:rFonts w:ascii="Century Gothic" w:hAnsi="Century Gothic"/>
          <w:sz w:val="24"/>
          <w:szCs w:val="24"/>
          <w:vertAlign w:val="superscript"/>
        </w:rPr>
        <w:t>st</w:t>
      </w:r>
      <w:r w:rsidR="00813E37">
        <w:rPr>
          <w:rFonts w:ascii="Century Gothic" w:hAnsi="Century Gothic"/>
          <w:sz w:val="24"/>
          <w:szCs w:val="24"/>
        </w:rPr>
        <w:t>, 2</w:t>
      </w:r>
      <w:r w:rsidR="00813E37" w:rsidRPr="00813E37">
        <w:rPr>
          <w:rFonts w:ascii="Century Gothic" w:hAnsi="Century Gothic"/>
          <w:sz w:val="24"/>
          <w:szCs w:val="24"/>
          <w:vertAlign w:val="superscript"/>
        </w:rPr>
        <w:t>nd</w:t>
      </w:r>
      <w:r w:rsidR="00813E37">
        <w:rPr>
          <w:rFonts w:ascii="Century Gothic" w:hAnsi="Century Gothic"/>
          <w:sz w:val="24"/>
          <w:szCs w:val="24"/>
        </w:rPr>
        <w:t>, 3</w:t>
      </w:r>
      <w:r w:rsidR="00813E37" w:rsidRPr="00813E37">
        <w:rPr>
          <w:rFonts w:ascii="Century Gothic" w:hAnsi="Century Gothic"/>
          <w:sz w:val="24"/>
          <w:szCs w:val="24"/>
          <w:vertAlign w:val="superscript"/>
        </w:rPr>
        <w:t>rd</w:t>
      </w:r>
      <w:r w:rsidR="00813E37">
        <w:rPr>
          <w:rFonts w:ascii="Century Gothic" w:hAnsi="Century Gothic"/>
          <w:sz w:val="24"/>
          <w:szCs w:val="24"/>
        </w:rPr>
        <w:t xml:space="preserve"> Defendants and all other occupants are not entitled to occupy the said property. </w:t>
      </w:r>
    </w:p>
    <w:p w:rsidR="00813E37" w:rsidRDefault="00813E37" w:rsidP="00D86BE4">
      <w:pPr>
        <w:pStyle w:val="ListParagraph"/>
        <w:jc w:val="both"/>
        <w:rPr>
          <w:rFonts w:ascii="Century Gothic" w:hAnsi="Century Gothic"/>
          <w:sz w:val="24"/>
          <w:szCs w:val="24"/>
        </w:rPr>
      </w:pPr>
    </w:p>
    <w:p w:rsidR="00813E37" w:rsidRPr="00F1651E" w:rsidRDefault="00F1651E" w:rsidP="00D86BE4">
      <w:pPr>
        <w:jc w:val="both"/>
        <w:rPr>
          <w:rFonts w:ascii="Century Gothic" w:hAnsi="Century Gothic"/>
          <w:sz w:val="24"/>
          <w:szCs w:val="24"/>
        </w:rPr>
      </w:pPr>
      <w:r>
        <w:rPr>
          <w:rFonts w:ascii="Century Gothic" w:hAnsi="Century Gothic"/>
          <w:sz w:val="24"/>
          <w:szCs w:val="24"/>
        </w:rPr>
        <w:t xml:space="preserve">           </w:t>
      </w:r>
      <w:r w:rsidRPr="00F1651E">
        <w:rPr>
          <w:rFonts w:ascii="Century Gothic" w:hAnsi="Century Gothic"/>
          <w:b/>
          <w:sz w:val="24"/>
          <w:szCs w:val="24"/>
          <w:u w:val="single"/>
        </w:rPr>
        <w:t>J</w:t>
      </w:r>
      <w:r w:rsidR="00813E37" w:rsidRPr="00F1651E">
        <w:rPr>
          <w:rFonts w:ascii="Century Gothic" w:hAnsi="Century Gothic"/>
          <w:b/>
          <w:sz w:val="24"/>
          <w:szCs w:val="24"/>
          <w:u w:val="single"/>
        </w:rPr>
        <w:t xml:space="preserve">udgment is </w:t>
      </w:r>
      <w:r w:rsidRPr="00F1651E">
        <w:rPr>
          <w:rFonts w:ascii="Century Gothic" w:hAnsi="Century Gothic"/>
          <w:b/>
          <w:sz w:val="24"/>
          <w:szCs w:val="24"/>
          <w:u w:val="single"/>
        </w:rPr>
        <w:t xml:space="preserve">therefore </w:t>
      </w:r>
      <w:r w:rsidR="00813E37" w:rsidRPr="00F1651E">
        <w:rPr>
          <w:rFonts w:ascii="Century Gothic" w:hAnsi="Century Gothic"/>
          <w:b/>
          <w:sz w:val="24"/>
          <w:szCs w:val="24"/>
          <w:u w:val="single"/>
        </w:rPr>
        <w:t xml:space="preserve">given as follows:- </w:t>
      </w:r>
      <w:r>
        <w:rPr>
          <w:rFonts w:ascii="Century Gothic" w:hAnsi="Century Gothic"/>
          <w:b/>
          <w:sz w:val="24"/>
          <w:szCs w:val="24"/>
          <w:u w:val="single"/>
        </w:rPr>
        <w:t xml:space="preserve"> </w:t>
      </w:r>
    </w:p>
    <w:p w:rsidR="0090718E" w:rsidRDefault="00021F01" w:rsidP="00D86BE4">
      <w:pPr>
        <w:pStyle w:val="ListParagraph"/>
        <w:numPr>
          <w:ilvl w:val="0"/>
          <w:numId w:val="8"/>
        </w:numPr>
        <w:jc w:val="both"/>
        <w:rPr>
          <w:rFonts w:ascii="Century Gothic" w:hAnsi="Century Gothic"/>
          <w:sz w:val="24"/>
          <w:szCs w:val="24"/>
        </w:rPr>
      </w:pPr>
      <w:r>
        <w:rPr>
          <w:rFonts w:ascii="Century Gothic" w:hAnsi="Century Gothic"/>
          <w:sz w:val="24"/>
          <w:szCs w:val="24"/>
        </w:rPr>
        <w:t xml:space="preserve">Immediate recovery of possession by the Plaintiff/Applicant of the premises situate, lying and being at </w:t>
      </w:r>
      <w:r w:rsidR="00DB4AB0" w:rsidRPr="00021F01">
        <w:rPr>
          <w:rFonts w:ascii="Century Gothic" w:hAnsi="Century Gothic"/>
          <w:sz w:val="24"/>
          <w:szCs w:val="24"/>
        </w:rPr>
        <w:t xml:space="preserve">Plot 8 </w:t>
      </w:r>
      <w:proofErr w:type="spellStart"/>
      <w:r w:rsidR="00DB4AB0" w:rsidRPr="00021F01">
        <w:rPr>
          <w:rFonts w:ascii="Century Gothic" w:hAnsi="Century Gothic"/>
          <w:sz w:val="24"/>
          <w:szCs w:val="24"/>
        </w:rPr>
        <w:t>Seidya</w:t>
      </w:r>
      <w:proofErr w:type="spellEnd"/>
      <w:r w:rsidR="00DB4AB0" w:rsidRPr="00021F01">
        <w:rPr>
          <w:rFonts w:ascii="Century Gothic" w:hAnsi="Century Gothic"/>
          <w:sz w:val="24"/>
          <w:szCs w:val="24"/>
        </w:rPr>
        <w:t xml:space="preserve"> Estate, IMAAT, Hill Station, Freetown described in her Deed of Conveyance dated </w:t>
      </w:r>
      <w:r w:rsidR="00F1651E">
        <w:rPr>
          <w:rFonts w:ascii="Century Gothic" w:hAnsi="Century Gothic"/>
          <w:sz w:val="24"/>
          <w:szCs w:val="24"/>
        </w:rPr>
        <w:t>the 30</w:t>
      </w:r>
      <w:r w:rsidR="00F1651E" w:rsidRPr="00F1651E">
        <w:rPr>
          <w:rFonts w:ascii="Century Gothic" w:hAnsi="Century Gothic"/>
          <w:sz w:val="24"/>
          <w:szCs w:val="24"/>
          <w:vertAlign w:val="superscript"/>
        </w:rPr>
        <w:t>th</w:t>
      </w:r>
      <w:r w:rsidR="00F1651E">
        <w:rPr>
          <w:rFonts w:ascii="Century Gothic" w:hAnsi="Century Gothic"/>
          <w:sz w:val="24"/>
          <w:szCs w:val="24"/>
        </w:rPr>
        <w:t xml:space="preserve"> day of December 2010</w:t>
      </w:r>
      <w:r w:rsidR="00DB4AB0" w:rsidRPr="00021F01">
        <w:rPr>
          <w:rFonts w:ascii="Century Gothic" w:hAnsi="Century Gothic"/>
          <w:sz w:val="24"/>
          <w:szCs w:val="24"/>
        </w:rPr>
        <w:t xml:space="preserve"> registered as No</w:t>
      </w:r>
      <w:r w:rsidR="00F1651E">
        <w:rPr>
          <w:rFonts w:ascii="Century Gothic" w:hAnsi="Century Gothic"/>
          <w:sz w:val="24"/>
          <w:szCs w:val="24"/>
        </w:rPr>
        <w:t xml:space="preserve"> 2408/2010</w:t>
      </w:r>
      <w:r w:rsidR="00DB4AB0" w:rsidRPr="00021F01">
        <w:rPr>
          <w:rFonts w:ascii="Century Gothic" w:hAnsi="Century Gothic"/>
          <w:sz w:val="24"/>
          <w:szCs w:val="24"/>
        </w:rPr>
        <w:t xml:space="preserve"> at page</w:t>
      </w:r>
      <w:r w:rsidR="00F1651E">
        <w:rPr>
          <w:rFonts w:ascii="Century Gothic" w:hAnsi="Century Gothic"/>
          <w:sz w:val="24"/>
          <w:szCs w:val="24"/>
        </w:rPr>
        <w:t xml:space="preserve"> 98</w:t>
      </w:r>
      <w:r w:rsidR="00DB4AB0" w:rsidRPr="00021F01">
        <w:rPr>
          <w:rFonts w:ascii="Century Gothic" w:hAnsi="Century Gothic"/>
          <w:sz w:val="24"/>
          <w:szCs w:val="24"/>
        </w:rPr>
        <w:t xml:space="preserve"> of volume </w:t>
      </w:r>
      <w:r w:rsidR="00F1651E">
        <w:rPr>
          <w:rFonts w:ascii="Century Gothic" w:hAnsi="Century Gothic"/>
          <w:sz w:val="24"/>
          <w:szCs w:val="24"/>
        </w:rPr>
        <w:t>670</w:t>
      </w:r>
      <w:r w:rsidR="00DB4AB0" w:rsidRPr="00021F01">
        <w:rPr>
          <w:rFonts w:ascii="Century Gothic" w:hAnsi="Century Gothic"/>
          <w:sz w:val="24"/>
          <w:szCs w:val="24"/>
        </w:rPr>
        <w:t xml:space="preserve"> of the Books of Conveyances kept in the Office of the Administrator and Registrar-General’s Office in Freetown and delin</w:t>
      </w:r>
      <w:r w:rsidR="00F1651E">
        <w:rPr>
          <w:rFonts w:ascii="Century Gothic" w:hAnsi="Century Gothic"/>
          <w:sz w:val="24"/>
          <w:szCs w:val="24"/>
        </w:rPr>
        <w:t>eated on survey plan L. S. No 4433/09</w:t>
      </w:r>
      <w:r w:rsidR="00DB4AB0" w:rsidRPr="00021F01">
        <w:rPr>
          <w:rFonts w:ascii="Century Gothic" w:hAnsi="Century Gothic"/>
          <w:sz w:val="24"/>
          <w:szCs w:val="24"/>
        </w:rPr>
        <w:t xml:space="preserve"> dated</w:t>
      </w:r>
      <w:r w:rsidR="00F1651E">
        <w:rPr>
          <w:rFonts w:ascii="Century Gothic" w:hAnsi="Century Gothic"/>
          <w:sz w:val="24"/>
          <w:szCs w:val="24"/>
        </w:rPr>
        <w:t xml:space="preserve"> 15</w:t>
      </w:r>
      <w:r w:rsidR="00F1651E" w:rsidRPr="00F1651E">
        <w:rPr>
          <w:rFonts w:ascii="Century Gothic" w:hAnsi="Century Gothic"/>
          <w:sz w:val="24"/>
          <w:szCs w:val="24"/>
          <w:vertAlign w:val="superscript"/>
        </w:rPr>
        <w:t>th</w:t>
      </w:r>
      <w:r w:rsidR="00F1651E">
        <w:rPr>
          <w:rFonts w:ascii="Century Gothic" w:hAnsi="Century Gothic"/>
          <w:sz w:val="24"/>
          <w:szCs w:val="24"/>
        </w:rPr>
        <w:t xml:space="preserve"> January 2010.</w:t>
      </w:r>
      <w:r>
        <w:rPr>
          <w:rFonts w:ascii="Century Gothic" w:hAnsi="Century Gothic"/>
          <w:sz w:val="24"/>
          <w:szCs w:val="24"/>
        </w:rPr>
        <w:t xml:space="preserve"> </w:t>
      </w:r>
    </w:p>
    <w:p w:rsidR="00423B41" w:rsidRDefault="00423B41" w:rsidP="00D86BE4">
      <w:pPr>
        <w:pStyle w:val="ListParagraph"/>
        <w:jc w:val="both"/>
        <w:rPr>
          <w:rFonts w:ascii="Century Gothic" w:hAnsi="Century Gothic"/>
          <w:sz w:val="24"/>
          <w:szCs w:val="24"/>
        </w:rPr>
      </w:pPr>
    </w:p>
    <w:p w:rsidR="00423B41" w:rsidRDefault="00021F01" w:rsidP="00D86BE4">
      <w:pPr>
        <w:pStyle w:val="ListParagraph"/>
        <w:numPr>
          <w:ilvl w:val="0"/>
          <w:numId w:val="8"/>
        </w:numPr>
        <w:spacing w:after="0" w:line="240" w:lineRule="auto"/>
        <w:jc w:val="both"/>
        <w:rPr>
          <w:rFonts w:ascii="Century Gothic" w:hAnsi="Century Gothic"/>
          <w:sz w:val="24"/>
          <w:szCs w:val="24"/>
        </w:rPr>
      </w:pPr>
      <w:r>
        <w:rPr>
          <w:rFonts w:ascii="Century Gothic" w:hAnsi="Century Gothic"/>
          <w:sz w:val="24"/>
          <w:szCs w:val="24"/>
        </w:rPr>
        <w:t xml:space="preserve">The Defendants/Occupants are not entitled to occupy the said premises aforementioned. </w:t>
      </w:r>
      <w:r w:rsidR="00834DE8">
        <w:rPr>
          <w:rFonts w:ascii="Century Gothic" w:hAnsi="Century Gothic"/>
          <w:sz w:val="24"/>
          <w:szCs w:val="24"/>
        </w:rPr>
        <w:t xml:space="preserve"> </w:t>
      </w:r>
    </w:p>
    <w:p w:rsidR="00423B41" w:rsidRPr="00423B41" w:rsidRDefault="00423B41" w:rsidP="00D86BE4">
      <w:pPr>
        <w:spacing w:after="0" w:line="240" w:lineRule="auto"/>
        <w:jc w:val="both"/>
        <w:rPr>
          <w:rFonts w:ascii="Century Gothic" w:hAnsi="Century Gothic"/>
          <w:sz w:val="24"/>
          <w:szCs w:val="24"/>
        </w:rPr>
      </w:pPr>
    </w:p>
    <w:p w:rsidR="00834DE8" w:rsidRDefault="00834DE8" w:rsidP="00D86BE4">
      <w:pPr>
        <w:pStyle w:val="ListParagraph"/>
        <w:numPr>
          <w:ilvl w:val="0"/>
          <w:numId w:val="8"/>
        </w:numPr>
        <w:spacing w:after="0" w:line="240" w:lineRule="auto"/>
        <w:jc w:val="both"/>
        <w:rPr>
          <w:rFonts w:ascii="Century Gothic" w:hAnsi="Century Gothic"/>
          <w:sz w:val="24"/>
          <w:szCs w:val="24"/>
        </w:rPr>
      </w:pPr>
      <w:proofErr w:type="spellStart"/>
      <w:r>
        <w:rPr>
          <w:rFonts w:ascii="Century Gothic" w:hAnsi="Century Gothic"/>
          <w:sz w:val="24"/>
          <w:szCs w:val="24"/>
        </w:rPr>
        <w:t>Mesne</w:t>
      </w:r>
      <w:proofErr w:type="spellEnd"/>
      <w:r>
        <w:rPr>
          <w:rFonts w:ascii="Century Gothic" w:hAnsi="Century Gothic"/>
          <w:sz w:val="24"/>
          <w:szCs w:val="24"/>
        </w:rPr>
        <w:t xml:space="preserve"> profits at the rate of US$ 30,000 per annum</w:t>
      </w:r>
      <w:r w:rsidR="00334A76">
        <w:rPr>
          <w:rFonts w:ascii="Century Gothic" w:hAnsi="Century Gothic"/>
          <w:sz w:val="24"/>
          <w:szCs w:val="24"/>
        </w:rPr>
        <w:t xml:space="preserve"> or its equivalent in Leones</w:t>
      </w:r>
      <w:r>
        <w:rPr>
          <w:rFonts w:ascii="Century Gothic" w:hAnsi="Century Gothic"/>
          <w:sz w:val="24"/>
          <w:szCs w:val="24"/>
        </w:rPr>
        <w:t xml:space="preserve"> from December 2014 until delivery up of possession.</w:t>
      </w:r>
      <w:r w:rsidR="00F1651E">
        <w:rPr>
          <w:rFonts w:ascii="Century Gothic" w:hAnsi="Century Gothic"/>
          <w:sz w:val="24"/>
          <w:szCs w:val="24"/>
        </w:rPr>
        <w:t xml:space="preserve"> </w:t>
      </w:r>
      <w:proofErr w:type="gramStart"/>
      <w:r w:rsidR="00F1651E">
        <w:rPr>
          <w:rFonts w:ascii="Century Gothic" w:hAnsi="Century Gothic"/>
          <w:sz w:val="24"/>
          <w:szCs w:val="24"/>
        </w:rPr>
        <w:t>Which amounts to US$ 120,000 or the equivalent in Leones.</w:t>
      </w:r>
      <w:proofErr w:type="gramEnd"/>
    </w:p>
    <w:p w:rsidR="00423B41" w:rsidRPr="00423B41" w:rsidRDefault="00423B41" w:rsidP="00D86BE4">
      <w:pPr>
        <w:spacing w:after="0" w:line="240" w:lineRule="auto"/>
        <w:jc w:val="both"/>
        <w:rPr>
          <w:rFonts w:ascii="Century Gothic" w:hAnsi="Century Gothic"/>
          <w:sz w:val="24"/>
          <w:szCs w:val="24"/>
        </w:rPr>
      </w:pPr>
    </w:p>
    <w:p w:rsidR="00423B41" w:rsidRDefault="00021F01" w:rsidP="00D86BE4">
      <w:pPr>
        <w:pStyle w:val="ListParagraph"/>
        <w:numPr>
          <w:ilvl w:val="0"/>
          <w:numId w:val="8"/>
        </w:numPr>
        <w:spacing w:after="0" w:line="240" w:lineRule="auto"/>
        <w:jc w:val="both"/>
        <w:rPr>
          <w:rFonts w:ascii="Century Gothic" w:hAnsi="Century Gothic"/>
          <w:sz w:val="24"/>
          <w:szCs w:val="24"/>
        </w:rPr>
      </w:pPr>
      <w:proofErr w:type="gramStart"/>
      <w:r>
        <w:rPr>
          <w:rFonts w:ascii="Century Gothic" w:hAnsi="Century Gothic"/>
          <w:sz w:val="24"/>
          <w:szCs w:val="24"/>
        </w:rPr>
        <w:t>Damages for breach of contract and occupation without consent is</w:t>
      </w:r>
      <w:proofErr w:type="gramEnd"/>
      <w:r>
        <w:rPr>
          <w:rFonts w:ascii="Century Gothic" w:hAnsi="Century Gothic"/>
          <w:sz w:val="24"/>
          <w:szCs w:val="24"/>
        </w:rPr>
        <w:t xml:space="preserve"> assessed at </w:t>
      </w:r>
      <w:r w:rsidR="00334A76">
        <w:rPr>
          <w:rFonts w:ascii="Century Gothic" w:hAnsi="Century Gothic"/>
          <w:sz w:val="24"/>
          <w:szCs w:val="24"/>
        </w:rPr>
        <w:t>US$ 90,000 (Ninety Thousand United States Dollars) or its equivalent in Leones</w:t>
      </w:r>
      <w:bookmarkStart w:id="0" w:name="_GoBack"/>
      <w:bookmarkEnd w:id="0"/>
      <w:r>
        <w:rPr>
          <w:rFonts w:ascii="Century Gothic" w:hAnsi="Century Gothic"/>
          <w:sz w:val="24"/>
          <w:szCs w:val="24"/>
        </w:rPr>
        <w:t xml:space="preserve"> to be paid jointly and severally.</w:t>
      </w:r>
      <w:r w:rsidR="00423B41">
        <w:rPr>
          <w:rFonts w:ascii="Century Gothic" w:hAnsi="Century Gothic"/>
          <w:sz w:val="24"/>
          <w:szCs w:val="24"/>
        </w:rPr>
        <w:t xml:space="preserve"> </w:t>
      </w:r>
    </w:p>
    <w:p w:rsidR="00423B41" w:rsidRPr="00423B41" w:rsidRDefault="00423B41" w:rsidP="00D86BE4">
      <w:pPr>
        <w:spacing w:after="0" w:line="240" w:lineRule="auto"/>
        <w:jc w:val="both"/>
        <w:rPr>
          <w:rFonts w:ascii="Century Gothic" w:hAnsi="Century Gothic"/>
          <w:sz w:val="24"/>
          <w:szCs w:val="24"/>
        </w:rPr>
      </w:pPr>
    </w:p>
    <w:p w:rsidR="00423B41" w:rsidRDefault="00021F01" w:rsidP="00D86BE4">
      <w:pPr>
        <w:pStyle w:val="ListParagraph"/>
        <w:numPr>
          <w:ilvl w:val="0"/>
          <w:numId w:val="8"/>
        </w:numPr>
        <w:spacing w:after="0" w:line="240" w:lineRule="auto"/>
        <w:jc w:val="both"/>
        <w:rPr>
          <w:rFonts w:ascii="Century Gothic" w:hAnsi="Century Gothic"/>
          <w:sz w:val="24"/>
          <w:szCs w:val="24"/>
        </w:rPr>
      </w:pPr>
      <w:r>
        <w:rPr>
          <w:rFonts w:ascii="Century Gothic" w:hAnsi="Century Gothic"/>
          <w:sz w:val="24"/>
          <w:szCs w:val="24"/>
        </w:rPr>
        <w:t xml:space="preserve">Interest at the rate of 35% from </w:t>
      </w:r>
      <w:r w:rsidR="00F1651E">
        <w:rPr>
          <w:rFonts w:ascii="Century Gothic" w:hAnsi="Century Gothic"/>
          <w:sz w:val="24"/>
          <w:szCs w:val="24"/>
        </w:rPr>
        <w:t>5</w:t>
      </w:r>
      <w:r w:rsidR="00F1651E" w:rsidRPr="00F1651E">
        <w:rPr>
          <w:rFonts w:ascii="Century Gothic" w:hAnsi="Century Gothic"/>
          <w:sz w:val="24"/>
          <w:szCs w:val="24"/>
          <w:vertAlign w:val="superscript"/>
        </w:rPr>
        <w:t>th</w:t>
      </w:r>
      <w:r w:rsidR="00F1651E">
        <w:rPr>
          <w:rFonts w:ascii="Century Gothic" w:hAnsi="Century Gothic"/>
          <w:sz w:val="24"/>
          <w:szCs w:val="24"/>
        </w:rPr>
        <w:t xml:space="preserve"> October 2017 </w:t>
      </w:r>
      <w:r w:rsidR="00834DE8">
        <w:rPr>
          <w:rFonts w:ascii="Century Gothic" w:hAnsi="Century Gothic"/>
          <w:sz w:val="24"/>
          <w:szCs w:val="24"/>
        </w:rPr>
        <w:t>until delivery up of possession.</w:t>
      </w:r>
      <w:r w:rsidR="00423B41">
        <w:rPr>
          <w:rFonts w:ascii="Century Gothic" w:hAnsi="Century Gothic"/>
          <w:sz w:val="24"/>
          <w:szCs w:val="24"/>
        </w:rPr>
        <w:t xml:space="preserve"> </w:t>
      </w:r>
    </w:p>
    <w:p w:rsidR="00423B41" w:rsidRPr="00423B41" w:rsidRDefault="00423B41" w:rsidP="00D86BE4">
      <w:pPr>
        <w:spacing w:after="0" w:line="240" w:lineRule="auto"/>
        <w:jc w:val="both"/>
        <w:rPr>
          <w:rFonts w:ascii="Century Gothic" w:hAnsi="Century Gothic"/>
          <w:sz w:val="24"/>
          <w:szCs w:val="24"/>
        </w:rPr>
      </w:pPr>
    </w:p>
    <w:p w:rsidR="00834DE8" w:rsidRDefault="00834DE8" w:rsidP="00D86BE4">
      <w:pPr>
        <w:pStyle w:val="ListParagraph"/>
        <w:numPr>
          <w:ilvl w:val="0"/>
          <w:numId w:val="8"/>
        </w:numPr>
        <w:jc w:val="both"/>
        <w:rPr>
          <w:rFonts w:ascii="Century Gothic" w:hAnsi="Century Gothic"/>
          <w:sz w:val="24"/>
          <w:szCs w:val="24"/>
        </w:rPr>
      </w:pPr>
      <w:r>
        <w:rPr>
          <w:rFonts w:ascii="Century Gothic" w:hAnsi="Century Gothic"/>
          <w:sz w:val="24"/>
          <w:szCs w:val="24"/>
        </w:rPr>
        <w:t>Costs to the Plaintiff/Applicant against the 1</w:t>
      </w:r>
      <w:r w:rsidRPr="00834DE8">
        <w:rPr>
          <w:rFonts w:ascii="Century Gothic" w:hAnsi="Century Gothic"/>
          <w:sz w:val="24"/>
          <w:szCs w:val="24"/>
          <w:vertAlign w:val="superscript"/>
        </w:rPr>
        <w:t>st</w:t>
      </w:r>
      <w:r>
        <w:rPr>
          <w:rFonts w:ascii="Century Gothic" w:hAnsi="Century Gothic"/>
          <w:sz w:val="24"/>
          <w:szCs w:val="24"/>
        </w:rPr>
        <w:t>, 2</w:t>
      </w:r>
      <w:r w:rsidRPr="00834DE8">
        <w:rPr>
          <w:rFonts w:ascii="Century Gothic" w:hAnsi="Century Gothic"/>
          <w:sz w:val="24"/>
          <w:szCs w:val="24"/>
          <w:vertAlign w:val="superscript"/>
        </w:rPr>
        <w:t>nd</w:t>
      </w:r>
      <w:r>
        <w:rPr>
          <w:rFonts w:ascii="Century Gothic" w:hAnsi="Century Gothic"/>
          <w:sz w:val="24"/>
          <w:szCs w:val="24"/>
        </w:rPr>
        <w:t>, 3</w:t>
      </w:r>
      <w:r w:rsidRPr="00834DE8">
        <w:rPr>
          <w:rFonts w:ascii="Century Gothic" w:hAnsi="Century Gothic"/>
          <w:sz w:val="24"/>
          <w:szCs w:val="24"/>
          <w:vertAlign w:val="superscript"/>
        </w:rPr>
        <w:t>rd</w:t>
      </w:r>
      <w:r>
        <w:rPr>
          <w:rFonts w:ascii="Century Gothic" w:hAnsi="Century Gothic"/>
          <w:sz w:val="24"/>
          <w:szCs w:val="24"/>
        </w:rPr>
        <w:t xml:space="preserve"> Defendants and other occupants to be taxed if not agreed upon.</w:t>
      </w:r>
    </w:p>
    <w:p w:rsidR="00834DE8" w:rsidRPr="00021F01" w:rsidRDefault="00834DE8" w:rsidP="00D86BE4">
      <w:pPr>
        <w:pStyle w:val="ListParagraph"/>
        <w:jc w:val="both"/>
        <w:rPr>
          <w:rFonts w:ascii="Century Gothic" w:hAnsi="Century Gothic"/>
          <w:sz w:val="24"/>
          <w:szCs w:val="24"/>
        </w:rPr>
      </w:pPr>
    </w:p>
    <w:p w:rsidR="00CC3BA2" w:rsidRDefault="00834DE8" w:rsidP="00D86BE4">
      <w:pPr>
        <w:spacing w:after="0" w:line="240" w:lineRule="auto"/>
        <w:jc w:val="both"/>
        <w:rPr>
          <w:rFonts w:ascii="Century Gothic" w:hAnsi="Century Gothic"/>
          <w:sz w:val="24"/>
          <w:szCs w:val="24"/>
        </w:rPr>
      </w:pPr>
      <w:r>
        <w:rPr>
          <w:rFonts w:ascii="Century Gothic" w:hAnsi="Century Gothic"/>
          <w:sz w:val="24"/>
          <w:szCs w:val="24"/>
        </w:rPr>
        <w:t>_______________________________                                            _____________________</w:t>
      </w:r>
    </w:p>
    <w:p w:rsidR="00834DE8" w:rsidRDefault="00834DE8" w:rsidP="00D86BE4">
      <w:pPr>
        <w:spacing w:after="0" w:line="240" w:lineRule="auto"/>
        <w:jc w:val="both"/>
        <w:rPr>
          <w:rFonts w:ascii="Century Gothic" w:hAnsi="Century Gothic"/>
          <w:sz w:val="24"/>
          <w:szCs w:val="24"/>
        </w:rPr>
      </w:pPr>
      <w:r>
        <w:rPr>
          <w:rFonts w:ascii="Century Gothic" w:hAnsi="Century Gothic"/>
          <w:sz w:val="24"/>
          <w:szCs w:val="24"/>
        </w:rPr>
        <w:t xml:space="preserve">Hon. Ms. Justice F. </w:t>
      </w:r>
      <w:proofErr w:type="spellStart"/>
      <w:r>
        <w:rPr>
          <w:rFonts w:ascii="Century Gothic" w:hAnsi="Century Gothic"/>
          <w:sz w:val="24"/>
          <w:szCs w:val="24"/>
        </w:rPr>
        <w:t>Bintu</w:t>
      </w:r>
      <w:proofErr w:type="spellEnd"/>
      <w:r>
        <w:rPr>
          <w:rFonts w:ascii="Century Gothic" w:hAnsi="Century Gothic"/>
          <w:sz w:val="24"/>
          <w:szCs w:val="24"/>
        </w:rPr>
        <w:t xml:space="preserve"> </w:t>
      </w:r>
      <w:proofErr w:type="spellStart"/>
      <w:proofErr w:type="gramStart"/>
      <w:r>
        <w:rPr>
          <w:rFonts w:ascii="Century Gothic" w:hAnsi="Century Gothic"/>
          <w:sz w:val="24"/>
          <w:szCs w:val="24"/>
        </w:rPr>
        <w:t>Alhadi</w:t>
      </w:r>
      <w:proofErr w:type="spellEnd"/>
      <w:r>
        <w:rPr>
          <w:rFonts w:ascii="Century Gothic" w:hAnsi="Century Gothic"/>
          <w:sz w:val="24"/>
          <w:szCs w:val="24"/>
        </w:rPr>
        <w:t xml:space="preserve">  J</w:t>
      </w:r>
      <w:proofErr w:type="gramEnd"/>
      <w:r>
        <w:rPr>
          <w:rFonts w:ascii="Century Gothic" w:hAnsi="Century Gothic"/>
          <w:sz w:val="24"/>
          <w:szCs w:val="24"/>
        </w:rPr>
        <w:t>.</w:t>
      </w:r>
    </w:p>
    <w:sectPr w:rsidR="00834D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ED" w:rsidRDefault="00C360ED" w:rsidP="00725688">
      <w:pPr>
        <w:spacing w:after="0" w:line="240" w:lineRule="auto"/>
      </w:pPr>
      <w:r>
        <w:separator/>
      </w:r>
    </w:p>
  </w:endnote>
  <w:endnote w:type="continuationSeparator" w:id="0">
    <w:p w:rsidR="00C360ED" w:rsidRDefault="00C360ED" w:rsidP="0072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77441"/>
      <w:docPartObj>
        <w:docPartGallery w:val="Page Numbers (Bottom of Page)"/>
        <w:docPartUnique/>
      </w:docPartObj>
    </w:sdtPr>
    <w:sdtEndPr>
      <w:rPr>
        <w:noProof/>
      </w:rPr>
    </w:sdtEndPr>
    <w:sdtContent>
      <w:p w:rsidR="00725688" w:rsidRDefault="00725688">
        <w:pPr>
          <w:pStyle w:val="Footer"/>
          <w:jc w:val="center"/>
        </w:pPr>
        <w:r>
          <w:fldChar w:fldCharType="begin"/>
        </w:r>
        <w:r>
          <w:instrText xml:space="preserve"> PAGE   \* MERGEFORMAT </w:instrText>
        </w:r>
        <w:r>
          <w:fldChar w:fldCharType="separate"/>
        </w:r>
        <w:r w:rsidR="00334A76">
          <w:rPr>
            <w:noProof/>
          </w:rPr>
          <w:t>8</w:t>
        </w:r>
        <w:r>
          <w:rPr>
            <w:noProof/>
          </w:rPr>
          <w:fldChar w:fldCharType="end"/>
        </w:r>
      </w:p>
    </w:sdtContent>
  </w:sdt>
  <w:p w:rsidR="00725688" w:rsidRDefault="00725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ED" w:rsidRDefault="00C360ED" w:rsidP="00725688">
      <w:pPr>
        <w:spacing w:after="0" w:line="240" w:lineRule="auto"/>
      </w:pPr>
      <w:r>
        <w:separator/>
      </w:r>
    </w:p>
  </w:footnote>
  <w:footnote w:type="continuationSeparator" w:id="0">
    <w:p w:rsidR="00C360ED" w:rsidRDefault="00C360ED" w:rsidP="00725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7EF"/>
    <w:multiLevelType w:val="hybridMultilevel"/>
    <w:tmpl w:val="FF36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153D"/>
    <w:multiLevelType w:val="hybridMultilevel"/>
    <w:tmpl w:val="C1C8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121B"/>
    <w:multiLevelType w:val="hybridMultilevel"/>
    <w:tmpl w:val="8D8C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02D85"/>
    <w:multiLevelType w:val="hybridMultilevel"/>
    <w:tmpl w:val="7AB4AE04"/>
    <w:lvl w:ilvl="0" w:tplc="10F6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C6510EE"/>
    <w:multiLevelType w:val="hybridMultilevel"/>
    <w:tmpl w:val="B680CE14"/>
    <w:lvl w:ilvl="0" w:tplc="84ECE72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49D1C8F"/>
    <w:multiLevelType w:val="hybridMultilevel"/>
    <w:tmpl w:val="A09AB8B4"/>
    <w:lvl w:ilvl="0" w:tplc="158ACEF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07B1F"/>
    <w:multiLevelType w:val="hybridMultilevel"/>
    <w:tmpl w:val="9A78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40972"/>
    <w:multiLevelType w:val="hybridMultilevel"/>
    <w:tmpl w:val="CC42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53C76"/>
    <w:multiLevelType w:val="hybridMultilevel"/>
    <w:tmpl w:val="1844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5439D"/>
    <w:multiLevelType w:val="hybridMultilevel"/>
    <w:tmpl w:val="BD5640BC"/>
    <w:lvl w:ilvl="0" w:tplc="8E664356">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BB6782"/>
    <w:multiLevelType w:val="hybridMultilevel"/>
    <w:tmpl w:val="7682FD5E"/>
    <w:lvl w:ilvl="0" w:tplc="32263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12B19"/>
    <w:multiLevelType w:val="hybridMultilevel"/>
    <w:tmpl w:val="B3460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2107D"/>
    <w:multiLevelType w:val="hybridMultilevel"/>
    <w:tmpl w:val="F1F0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E7BA7"/>
    <w:multiLevelType w:val="hybridMultilevel"/>
    <w:tmpl w:val="8E26B58C"/>
    <w:lvl w:ilvl="0" w:tplc="7EF4C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F3023"/>
    <w:multiLevelType w:val="hybridMultilevel"/>
    <w:tmpl w:val="24B69CD0"/>
    <w:lvl w:ilvl="0" w:tplc="969670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6"/>
  </w:num>
  <w:num w:numId="3">
    <w:abstractNumId w:val="8"/>
  </w:num>
  <w:num w:numId="4">
    <w:abstractNumId w:val="10"/>
  </w:num>
  <w:num w:numId="5">
    <w:abstractNumId w:val="13"/>
  </w:num>
  <w:num w:numId="6">
    <w:abstractNumId w:val="1"/>
  </w:num>
  <w:num w:numId="7">
    <w:abstractNumId w:val="9"/>
  </w:num>
  <w:num w:numId="8">
    <w:abstractNumId w:val="2"/>
  </w:num>
  <w:num w:numId="9">
    <w:abstractNumId w:val="0"/>
  </w:num>
  <w:num w:numId="10">
    <w:abstractNumId w:val="3"/>
  </w:num>
  <w:num w:numId="11">
    <w:abstractNumId w:val="7"/>
  </w:num>
  <w:num w:numId="12">
    <w:abstractNumId w:val="5"/>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A6"/>
    <w:rsid w:val="00014623"/>
    <w:rsid w:val="00021F01"/>
    <w:rsid w:val="00043EB5"/>
    <w:rsid w:val="00093363"/>
    <w:rsid w:val="000A198F"/>
    <w:rsid w:val="000D27CE"/>
    <w:rsid w:val="000D506C"/>
    <w:rsid w:val="000E692B"/>
    <w:rsid w:val="000F4839"/>
    <w:rsid w:val="0011637D"/>
    <w:rsid w:val="001233DB"/>
    <w:rsid w:val="00126214"/>
    <w:rsid w:val="00135A91"/>
    <w:rsid w:val="00173ECD"/>
    <w:rsid w:val="001D50B7"/>
    <w:rsid w:val="001F204F"/>
    <w:rsid w:val="00216348"/>
    <w:rsid w:val="00221D66"/>
    <w:rsid w:val="00222F5A"/>
    <w:rsid w:val="0023433C"/>
    <w:rsid w:val="002543FE"/>
    <w:rsid w:val="00261A36"/>
    <w:rsid w:val="002B65AB"/>
    <w:rsid w:val="002E5D10"/>
    <w:rsid w:val="002F4B1F"/>
    <w:rsid w:val="002F6F27"/>
    <w:rsid w:val="003065DB"/>
    <w:rsid w:val="00334A76"/>
    <w:rsid w:val="003470B9"/>
    <w:rsid w:val="003510C5"/>
    <w:rsid w:val="00371E53"/>
    <w:rsid w:val="003A0BDC"/>
    <w:rsid w:val="003A2051"/>
    <w:rsid w:val="003B7B0E"/>
    <w:rsid w:val="00402B56"/>
    <w:rsid w:val="00423B41"/>
    <w:rsid w:val="00451267"/>
    <w:rsid w:val="004F1CEB"/>
    <w:rsid w:val="0050401B"/>
    <w:rsid w:val="005866B5"/>
    <w:rsid w:val="00593859"/>
    <w:rsid w:val="005B4AE9"/>
    <w:rsid w:val="00617D7B"/>
    <w:rsid w:val="00620F94"/>
    <w:rsid w:val="00643E91"/>
    <w:rsid w:val="0064407D"/>
    <w:rsid w:val="006A6620"/>
    <w:rsid w:val="006B5276"/>
    <w:rsid w:val="006C05EA"/>
    <w:rsid w:val="00725688"/>
    <w:rsid w:val="007457C0"/>
    <w:rsid w:val="007D745C"/>
    <w:rsid w:val="007E65D2"/>
    <w:rsid w:val="007F4926"/>
    <w:rsid w:val="00813E37"/>
    <w:rsid w:val="00834DE8"/>
    <w:rsid w:val="008C4204"/>
    <w:rsid w:val="008E421A"/>
    <w:rsid w:val="0090321E"/>
    <w:rsid w:val="00905CBF"/>
    <w:rsid w:val="0090718E"/>
    <w:rsid w:val="00940F87"/>
    <w:rsid w:val="00946CCC"/>
    <w:rsid w:val="00981E84"/>
    <w:rsid w:val="0098265E"/>
    <w:rsid w:val="009959D5"/>
    <w:rsid w:val="009E41D8"/>
    <w:rsid w:val="00A077A6"/>
    <w:rsid w:val="00A17851"/>
    <w:rsid w:val="00A24ACE"/>
    <w:rsid w:val="00A25FCE"/>
    <w:rsid w:val="00A373F4"/>
    <w:rsid w:val="00A54413"/>
    <w:rsid w:val="00A60209"/>
    <w:rsid w:val="00A60371"/>
    <w:rsid w:val="00A70912"/>
    <w:rsid w:val="00A757BD"/>
    <w:rsid w:val="00A8499C"/>
    <w:rsid w:val="00AE5D73"/>
    <w:rsid w:val="00B824AB"/>
    <w:rsid w:val="00BF04E1"/>
    <w:rsid w:val="00C164D7"/>
    <w:rsid w:val="00C17F4C"/>
    <w:rsid w:val="00C360ED"/>
    <w:rsid w:val="00C52505"/>
    <w:rsid w:val="00C54AD0"/>
    <w:rsid w:val="00C67806"/>
    <w:rsid w:val="00C747F8"/>
    <w:rsid w:val="00CC3BA2"/>
    <w:rsid w:val="00CD7E41"/>
    <w:rsid w:val="00D062CA"/>
    <w:rsid w:val="00D1218F"/>
    <w:rsid w:val="00D86BE4"/>
    <w:rsid w:val="00DB1174"/>
    <w:rsid w:val="00DB4AB0"/>
    <w:rsid w:val="00DD0E15"/>
    <w:rsid w:val="00DE7744"/>
    <w:rsid w:val="00E15BB1"/>
    <w:rsid w:val="00E17F4C"/>
    <w:rsid w:val="00E27D15"/>
    <w:rsid w:val="00E422FF"/>
    <w:rsid w:val="00E56134"/>
    <w:rsid w:val="00E84581"/>
    <w:rsid w:val="00EB592F"/>
    <w:rsid w:val="00F1651E"/>
    <w:rsid w:val="00F31E4A"/>
    <w:rsid w:val="00F96155"/>
    <w:rsid w:val="00FA7D60"/>
    <w:rsid w:val="00FD45CB"/>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A6"/>
    <w:pPr>
      <w:ind w:left="720"/>
      <w:contextualSpacing/>
    </w:pPr>
  </w:style>
  <w:style w:type="paragraph" w:styleId="Header">
    <w:name w:val="header"/>
    <w:basedOn w:val="Normal"/>
    <w:link w:val="HeaderChar"/>
    <w:uiPriority w:val="99"/>
    <w:unhideWhenUsed/>
    <w:rsid w:val="0072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88"/>
  </w:style>
  <w:style w:type="paragraph" w:styleId="Footer">
    <w:name w:val="footer"/>
    <w:basedOn w:val="Normal"/>
    <w:link w:val="FooterChar"/>
    <w:uiPriority w:val="99"/>
    <w:unhideWhenUsed/>
    <w:rsid w:val="0072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A6"/>
    <w:pPr>
      <w:ind w:left="720"/>
      <w:contextualSpacing/>
    </w:pPr>
  </w:style>
  <w:style w:type="paragraph" w:styleId="Header">
    <w:name w:val="header"/>
    <w:basedOn w:val="Normal"/>
    <w:link w:val="HeaderChar"/>
    <w:uiPriority w:val="99"/>
    <w:unhideWhenUsed/>
    <w:rsid w:val="0072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88"/>
  </w:style>
  <w:style w:type="paragraph" w:styleId="Footer">
    <w:name w:val="footer"/>
    <w:basedOn w:val="Normal"/>
    <w:link w:val="FooterChar"/>
    <w:uiPriority w:val="99"/>
    <w:unhideWhenUsed/>
    <w:rsid w:val="0072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2019-01-24T02:32:00Z</cp:lastPrinted>
  <dcterms:created xsi:type="dcterms:W3CDTF">2019-01-24T02:34:00Z</dcterms:created>
  <dcterms:modified xsi:type="dcterms:W3CDTF">2019-01-28T16:11:00Z</dcterms:modified>
</cp:coreProperties>
</file>